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颞下颌手术系统采购项目</w:t>
      </w:r>
      <w:r/>
    </w:p>
    <w:p>
      <w:pPr>
        <w:pStyle w:val="839"/>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39"/>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JSZC-320100-JITC-G2026-0172</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69"/>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69"/>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65"/>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65"/>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\o "#_Toc107246214"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\o "#_Toc107246230"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\o "#_Toc107246233"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\o "#_Toc107246240"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\o "#_Toc107246245"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\o "#_Toc107246257"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\o "#_Toc107246263"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\o "#_Toc107246266"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9"/>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65"/>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57"/>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57"/>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29</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JSZC-320100-JITC-G2026-0172</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南京鼓楼医院颞下颌手术系统采购项目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150万</w:t>
      </w:r>
      <w:r>
        <w:rPr>
          <w:rFonts w:hint="eastAsia" w:ascii="宋体" w:hAnsi="宋体" w:cs="宋体"/>
          <w:bCs/>
          <w:color w:val="000000" w:themeColor="text1"/>
          <w:szCs w:val="21"/>
          <w:highlight w:val="none"/>
          <w14:textFill>
            <w14:solidFill>
              <w14:schemeClr w14:val="tx1"/>
            </w14:solidFill>
          </w14:textFill>
        </w:rPr>
        <w:t xml:space="preserve">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150</w:t>
      </w:r>
      <w:r>
        <w:rPr>
          <w:rFonts w:hint="eastAsia" w:ascii="宋体" w:hAnsi="宋体" w:cs="宋体"/>
          <w:b/>
          <w:color w:val="000000" w:themeColor="text1"/>
          <w:szCs w:val="21"/>
          <w:highlight w:val="none"/>
          <w14:textFill>
            <w14:solidFill>
              <w14:schemeClr w14:val="tx1"/>
            </w14:solidFill>
          </w14:textFill>
        </w:rPr>
        <w:t xml:space="preserve">万元，投标人投标报价不得超过上述限价金额，否则将作无效标处理。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1.5采购需求：采购一</w:t>
      </w:r>
      <w:r>
        <w:rPr>
          <w:rFonts w:hint="eastAsia" w:ascii="宋体" w:hAnsi="宋体" w:cs="宋体"/>
          <w:bCs/>
          <w:color w:val="000000" w:themeColor="text1"/>
          <w:szCs w:val="21"/>
          <w:highlight w:val="none"/>
          <w:lang w:val="en-US" w:eastAsia="zh-CN"/>
          <w14:textFill>
            <w14:solidFill>
              <w14:schemeClr w14:val="tx1"/>
            </w14:solidFill>
          </w14:textFill>
        </w:rPr>
        <w:t xml:space="preserve">套下颌手术系统</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★1.7交货时间：接到医用物资保障处通知之日起60个日历日内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264699"/>
      <w:r/>
      <w:bookmarkStart w:id="14" w:name="_Toc80792690"/>
      <w:r/>
      <w:bookmarkStart w:id="15" w:name="_Toc93909067"/>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866"/>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8"/>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3909068"/>
      <w:r/>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6347855"/>
      <w:r/>
      <w:bookmarkStart w:id="25"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3909070"/>
      <w:r/>
      <w:bookmarkStart w:id="27"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3909071"/>
      <w:r/>
      <w:bookmarkStart w:id="31"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w:t>
      </w:r>
      <w:r>
        <w:rPr>
          <w:rFonts w:hint="eastAsia" w:ascii="宋体" w:hAnsi="宋体" w:cs="宋体"/>
          <w:color w:val="000000" w:themeColor="text1"/>
          <w:szCs w:val="21"/>
          <w:highlight w:val="none"/>
          <w:lang w:val="en-US" w:eastAsia="zh-CN"/>
          <w14:textFill>
            <w14:solidFill>
              <w14:schemeClr w14:val="tx1"/>
            </w14:solidFill>
          </w14:textFill>
        </w:rPr>
        <w:t xml:space="preserve">老师</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高颖、呼禹、宗超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2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9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9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91"/>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91"/>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88"/>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088"/>
              <w:spacing w:before="160" w:line="276" w:lineRule="auto"/>
              <w:rPr>
                <w:rFonts w:hint="default"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8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34"/>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102"/>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投标报价的其他要求：要求报价含项目到场安装的全部费用，含相关税费，运输费，保险费，安装费</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招标代理服务费</w:t>
            </w:r>
            <w:r>
              <w:rPr>
                <w:rFonts w:hint="eastAsia" w:hAnsi="宋体" w:cs="宋体"/>
                <w:color w:val="000000" w:themeColor="text1"/>
                <w:highlight w:val="none"/>
                <w14:textFill>
                  <w14:solidFill>
                    <w14:schemeClr w14:val="tx1"/>
                  </w14:solidFill>
                </w14:textFill>
              </w:rPr>
              <w:t xml:space="preserve">及相关服务费等一切可能发生的费用。</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91"/>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9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■单一产品采购。</w:t>
            </w:r>
            <w:r/>
          </w:p>
        </w:tc>
      </w:tr>
      <w:tr>
        <w:trPr>
          <w:jc w:val="center"/>
          <w:trHeight w:val="922"/>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91"/>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9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91"/>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■合同总额的10%作为合同履约保证金</w:t>
            </w:r>
            <w:r/>
          </w:p>
        </w:tc>
      </w:tr>
      <w:tr>
        <w:trPr>
          <w:jc w:val="center"/>
          <w:trHeight w:val="656"/>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39"/>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39"/>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39"/>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18761879918</w:t>
            </w:r>
            <w:r>
              <w:rPr>
                <w:rFonts w:hint="eastAsia" w:hAnsi="宋体" w:cs="宋体"/>
                <w:bCs/>
                <w:color w:val="000000" w:themeColor="text1"/>
                <w:highlight w:val="none"/>
                <w14:textFill>
                  <w14:solidFill>
                    <w14:schemeClr w14:val="tx1"/>
                  </w14:solidFill>
                </w14:textFill>
              </w:rPr>
              <w:t xml:space="preserve">@163.com邮箱）通知，采购代理机构将以邮件形式进行答复。</w:t>
            </w:r>
            <w:r/>
          </w:p>
        </w:tc>
      </w:tr>
      <w:tr>
        <w:trPr>
          <w:jc w:val="center"/>
          <w:trHeight w:val="1327"/>
        </w:trPr>
        <w:tc>
          <w:tcPr>
            <w:tcW w:w="675"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 xml:space="preserve">一次性足额向采购代理机构缴纳采购代理服务费用。</w:t>
            </w:r>
            <w:r/>
          </w:p>
          <w:tbl>
            <w:tblPr>
              <w:tblStyle w:val="8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39"/>
              <w:spacing w:line="360" w:lineRule="auto"/>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9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9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39"/>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9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9"/>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9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9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9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09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9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9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9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9"/>
              <w:jc w:val="both"/>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1"/>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91"/>
              <w:spacing w:line="360" w:lineRule="auto"/>
              <w:rPr>
                <w:rFonts w:hint="eastAsia" w:hAnsi="宋体" w:cs="宋体"/>
                <w:b/>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9"/>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57"/>
        <w:ind w:firstLine="569"/>
        <w:rPr>
          <w:rFonts w:hint="eastAsia" w:ascii="宋体" w:hAnsi="宋体" w:cs="宋体"/>
          <w:color w:val="000000" w:themeColor="text1"/>
          <w:highlight w:val="none"/>
          <w14:textFill>
            <w14:solidFill>
              <w14:schemeClr w14:val="tx1"/>
            </w14:solidFill>
          </w14:textFill>
        </w:rPr>
      </w:pPr>
      <w:r/>
      <w:bookmarkStart w:id="35" w:name="_Toc107246213"/>
      <w:r/>
      <w:bookmarkStart w:id="36" w:name="_Toc100905199"/>
      <w:r/>
      <w:bookmarkStart w:id="37" w:name="_Toc104560837"/>
      <w:r/>
      <w:bookmarkStart w:id="38" w:name="_Toc103848526"/>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4560839"/>
      <w:r/>
      <w:bookmarkStart w:id="42" w:name="_Toc107246215"/>
      <w:r/>
      <w:bookmarkStart w:id="43" w:name="_Toc96347862"/>
      <w:r/>
      <w:bookmarkStart w:id="44" w:name="_Toc100905201"/>
      <w:r/>
      <w:bookmarkStart w:id="45" w:name="_Toc103848528"/>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96347863"/>
      <w:r/>
      <w:bookmarkStart w:id="47" w:name="_Toc100905202"/>
      <w:r/>
      <w:bookmarkStart w:id="48" w:name="_Toc103848529"/>
      <w:r/>
      <w:bookmarkStart w:id="49" w:name="_Toc107246216"/>
      <w:r/>
      <w:bookmarkStart w:id="50" w:name="_Toc104560840"/>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104560841"/>
      <w:r/>
      <w:bookmarkStart w:id="52" w:name="_Toc96347864"/>
      <w:r/>
      <w:bookmarkStart w:id="53" w:name="_Toc100905203"/>
      <w:r/>
      <w:bookmarkStart w:id="54" w:name="_Toc103848530"/>
      <w:r/>
      <w:bookmarkStart w:id="55" w:name="_Toc107246217"/>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7246218"/>
      <w:r/>
      <w:bookmarkStart w:id="59" w:name="_Toc104560842"/>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107246219"/>
      <w:r/>
      <w:bookmarkStart w:id="61" w:name="_Toc104560843"/>
      <w:r/>
      <w:bookmarkStart w:id="62" w:name="_Toc103848532"/>
      <w:r/>
      <w:bookmarkStart w:id="63" w:name="_Toc100905205"/>
      <w:r/>
      <w:bookmarkStart w:id="64" w:name="_Toc96347865"/>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100905206"/>
      <w:r/>
      <w:bookmarkStart w:id="67" w:name="_Toc107246220"/>
      <w:r/>
      <w:bookmarkStart w:id="68" w:name="_Toc96347866"/>
      <w:r/>
      <w:bookmarkStart w:id="69" w:name="_Toc104560844"/>
      <w:r/>
      <w:bookmarkStart w:id="70" w:name="_Toc103848533"/>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96347867"/>
      <w:r/>
      <w:bookmarkStart w:id="72"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3848534"/>
      <w:r/>
      <w:bookmarkStart w:id="74" w:name="_Toc104560845"/>
      <w:r/>
      <w:bookmarkStart w:id="75"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107246222"/>
      <w:r/>
      <w:bookmarkStart w:id="77" w:name="_Toc100905208"/>
      <w:r/>
      <w:bookmarkStart w:id="78" w:name="_Toc104560846"/>
      <w:r/>
      <w:bookmarkStart w:id="79" w:name="_Toc96347868"/>
      <w:r/>
      <w:bookmarkStart w:id="80" w:name="_Toc103848535"/>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7246223"/>
      <w:r/>
      <w:bookmarkStart w:id="82"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3848536"/>
      <w:r/>
      <w:bookmarkStart w:id="84" w:name="_Toc100905210"/>
      <w:r/>
      <w:bookmarkStart w:id="85" w:name="_Toc104560847"/>
      <w:r/>
      <w:bookmarkStart w:id="86" w:name="_Toc107246224"/>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4560848"/>
      <w:r/>
      <w:bookmarkStart w:id="89" w:name="_Toc100905213"/>
      <w:r/>
      <w:bookmarkStart w:id="90" w:name="_Toc103848537"/>
      <w:r/>
      <w:bookmarkStart w:id="91" w:name="_Toc107246225"/>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4560849"/>
      <w:r/>
      <w:bookmarkStart w:id="94" w:name="_Toc107246226"/>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4560850"/>
      <w:r/>
      <w:bookmarkStart w:id="96" w:name="_Toc107246227"/>
      <w:r/>
      <w:bookmarkStart w:id="97" w:name="_Toc103848538"/>
      <w:r/>
      <w:bookmarkStart w:id="98"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4560851"/>
      <w:r/>
      <w:bookmarkStart w:id="100"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7246229"/>
      <w:r/>
      <w:bookmarkStart w:id="102"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3848540"/>
      <w:r/>
      <w:bookmarkStart w:id="105" w:name="_Toc104560854"/>
      <w:r/>
      <w:bookmarkStart w:id="106" w:name="_Toc96347871"/>
      <w:r/>
      <w:bookmarkStart w:id="107" w:name="_Toc100905217"/>
      <w:r/>
      <w:bookmarkStart w:id="108" w:name="_Toc107246231"/>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4560855"/>
      <w:r/>
      <w:bookmarkStart w:id="111" w:name="_Toc103848541"/>
      <w:r/>
      <w:bookmarkStart w:id="112" w:name="_Toc107246232"/>
      <w:r/>
      <w:bookmarkStart w:id="113" w:name="_Toc100905218"/>
      <w:r/>
      <w:bookmarkStart w:id="114"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104560856"/>
      <w:r/>
      <w:bookmarkStart w:id="117" w:name="_Toc107246233"/>
      <w:r/>
      <w:bookmarkStart w:id="118" w:name="_Toc91836558"/>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4560857"/>
      <w:r/>
      <w:bookmarkStart w:id="121" w:name="_Toc107246234"/>
      <w:r/>
      <w:bookmarkStart w:id="122" w:name="_Toc103848543"/>
      <w:r/>
      <w:bookmarkStart w:id="123" w:name="_Toc96347875"/>
      <w:r/>
      <w:bookmarkStart w:id="124"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7246235"/>
      <w:r/>
      <w:bookmarkStart w:id="126"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3848545"/>
      <w:r/>
      <w:bookmarkStart w:id="129" w:name="_Toc104560859"/>
      <w:r/>
      <w:bookmarkStart w:id="130" w:name="_Toc100905224"/>
      <w:r/>
      <w:bookmarkStart w:id="131" w:name="_Toc107246237"/>
      <w:r/>
      <w:bookmarkStart w:id="132" w:name="_Toc100905223"/>
      <w:r/>
      <w:bookmarkStart w:id="133" w:name="_Toc96347878"/>
      <w:r/>
      <w:bookmarkStart w:id="134" w:name="_Toc103848544"/>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4560860"/>
      <w:r/>
      <w:bookmarkStart w:id="136" w:name="_Toc107246238"/>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519241651"/>
      <w:r/>
      <w:bookmarkStart w:id="138" w:name="_Toc420657357"/>
      <w:r/>
      <w:bookmarkStart w:id="139" w:name="_Toc68159552"/>
      <w:r/>
      <w:bookmarkStart w:id="140" w:name="_Toc420487862"/>
      <w:r/>
      <w:bookmarkStart w:id="141" w:name="_Toc96347879"/>
      <w:r/>
      <w:bookmarkStart w:id="142" w:name="_Toc466452044"/>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100905225"/>
      <w:r/>
      <w:bookmarkStart w:id="144" w:name="_Toc103848546"/>
      <w:r/>
      <w:bookmarkStart w:id="145" w:name="_Toc104560861"/>
      <w:r/>
      <w:bookmarkStart w:id="146" w:name="_Toc96347880"/>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817"/>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100905226"/>
      <w:r/>
      <w:bookmarkStart w:id="150" w:name="_Toc104560863"/>
      <w:r/>
      <w:bookmarkStart w:id="151" w:name="_Toc107246241"/>
      <w:r/>
      <w:bookmarkStart w:id="152" w:name="_Toc103848548"/>
      <w:r/>
      <w:bookmarkStart w:id="153" w:name="_Toc96347881"/>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4536"/>
      <w:r/>
      <w:bookmarkStart w:id="155" w:name="_Toc51928343"/>
      <w:r/>
      <w:bookmarkStart w:id="156" w:name="_Toc96347882"/>
      <w:r/>
      <w:bookmarkStart w:id="157" w:name="_Toc11952"/>
      <w:r/>
      <w:bookmarkStart w:id="158" w:name="_Toc100905227"/>
      <w:r/>
      <w:bookmarkStart w:id="159" w:name="_Toc11464"/>
      <w:r/>
      <w:bookmarkStart w:id="160" w:name="_Toc103848549"/>
      <w:r/>
      <w:bookmarkStart w:id="161" w:name="_Toc97561941"/>
      <w:r/>
      <w:bookmarkStart w:id="162" w:name="_Toc19963"/>
      <w:r/>
      <w:bookmarkStart w:id="163" w:name="_Toc46960670"/>
      <w:r/>
      <w:bookmarkStart w:id="164" w:name="_Toc38933357"/>
      <w:r/>
      <w:bookmarkStart w:id="165" w:name="_Toc50528805"/>
      <w:r/>
      <w:bookmarkStart w:id="166" w:name="_Toc48151397"/>
      <w:r/>
      <w:bookmarkStart w:id="167" w:name="_Toc91399404"/>
      <w:r/>
      <w:bookmarkStart w:id="168" w:name="_Toc38931800"/>
      <w:r/>
      <w:bookmarkStart w:id="169" w:name="_Toc40202948"/>
      <w:r/>
      <w:bookmarkStart w:id="170" w:name="_Toc46939510"/>
      <w:r/>
      <w:bookmarkStart w:id="171" w:name="_Toc38931614"/>
      <w:r/>
      <w:bookmarkStart w:id="172" w:name="_Toc89586904"/>
      <w:r/>
      <w:bookmarkStart w:id="173" w:name="_Toc5042"/>
      <w:r/>
      <w:bookmarkStart w:id="174" w:name="_Toc46219699"/>
      <w:r/>
      <w:bookmarkStart w:id="175" w:name="_Toc469850063"/>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4560864"/>
      <w:r/>
      <w:bookmarkStart w:id="177" w:name="_Toc107246242"/>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0905228"/>
      <w:r/>
      <w:bookmarkStart w:id="180" w:name="_Toc103848550"/>
      <w:r/>
      <w:bookmarkStart w:id="181" w:name="_Toc104560865"/>
      <w:r/>
      <w:bookmarkStart w:id="182" w:name="_Toc107246243"/>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4560866"/>
      <w:r/>
      <w:bookmarkStart w:id="185" w:name="_Toc103848551"/>
      <w:r/>
      <w:bookmarkStart w:id="186" w:name="_Toc107246244"/>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7246246"/>
      <w:r/>
      <w:bookmarkStart w:id="190" w:name="_Toc104560868"/>
      <w:r/>
      <w:bookmarkStart w:id="191" w:name="_Toc100905230"/>
      <w:r/>
      <w:bookmarkStart w:id="192" w:name="_Toc103848553"/>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4560869"/>
      <w:r/>
      <w:bookmarkStart w:id="196" w:name="_Toc103848554"/>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3848555"/>
      <w:r/>
      <w:bookmarkStart w:id="199" w:name="_Toc104560870"/>
      <w:r/>
      <w:bookmarkStart w:id="200"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4560871"/>
      <w:r/>
      <w:bookmarkStart w:id="202" w:name="_Toc103848556"/>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7246251"/>
      <w:r/>
      <w:bookmarkStart w:id="205" w:name="_Toc103848557"/>
      <w:r/>
      <w:bookmarkStart w:id="206" w:name="_Toc104560872"/>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4560873"/>
      <w:r/>
      <w:bookmarkStart w:id="209" w:name="_Toc103848558"/>
      <w:r/>
      <w:bookmarkStart w:id="210" w:name="_Toc107246253"/>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7246254"/>
      <w:r/>
      <w:bookmarkStart w:id="212" w:name="_Toc104560874"/>
      <w:r/>
      <w:bookmarkStart w:id="213"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17"/>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3848561"/>
      <w:r/>
      <w:bookmarkStart w:id="216" w:name="_Toc104560876"/>
      <w:r/>
      <w:bookmarkStart w:id="217" w:name="_Toc107246256"/>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4560878"/>
      <w:r/>
      <w:bookmarkStart w:id="220" w:name="_Toc103848563"/>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3848564"/>
      <w:r/>
      <w:bookmarkStart w:id="223" w:name="_Toc107246259"/>
      <w:r/>
      <w:bookmarkStart w:id="224"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3848560"/>
      <w:r/>
      <w:bookmarkStart w:id="226"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3848565"/>
      <w:r/>
      <w:bookmarkStart w:id="229" w:name="_Toc107246261"/>
      <w:r/>
      <w:bookmarkStart w:id="230" w:name="_Toc104560880"/>
      <w:r/>
      <w:bookmarkStart w:id="231" w:name="_Toc513029237"/>
      <w:r/>
      <w:bookmarkStart w:id="232" w:name="_Toc16938553"/>
      <w:r/>
      <w:bookmarkStart w:id="233" w:name="_Toc20823309"/>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4560881"/>
      <w:r/>
      <w:bookmarkStart w:id="235" w:name="_Toc103848567"/>
      <w:r/>
      <w:bookmarkStart w:id="236"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2117305"/>
      <w:r/>
      <w:bookmarkStart w:id="240" w:name="_Toc107246264"/>
      <w:r/>
      <w:bookmarkStart w:id="241"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7246265"/>
      <w:r/>
      <w:bookmarkStart w:id="243" w:name="_Toc102117306"/>
      <w:r/>
      <w:bookmarkStart w:id="244"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1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3848572"/>
      <w:r/>
      <w:bookmarkStart w:id="247" w:name="_Toc104560886"/>
      <w:r/>
      <w:bookmarkStart w:id="248"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7246268"/>
      <w:r/>
      <w:bookmarkStart w:id="250" w:name="_Toc104560887"/>
      <w:r/>
      <w:bookmarkStart w:id="251"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1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3848574"/>
      <w:r/>
      <w:bookmarkStart w:id="253" w:name="_Toc104560888"/>
      <w:r/>
      <w:bookmarkStart w:id="254" w:name="_Toc107246269"/>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857"/>
        <w:numPr>
          <w:ilvl w:val="0"/>
          <w:numId w:val="2"/>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857"/>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5"/>
      <w:r>
        <w:rPr>
          <w:rFonts w:hint="eastAsia" w:ascii="宋体" w:hAnsi="宋体" w:cs="宋体"/>
          <w:color w:val="000000" w:themeColor="text1"/>
          <w:highlight w:val="none"/>
          <w14:textFill>
            <w14:solidFill>
              <w14:schemeClr w14:val="tx1"/>
            </w14:solidFill>
          </w14:textFill>
        </w:rPr>
        <w:t xml:space="preserve">及格式</w:t>
      </w:r>
      <w:bookmarkEnd w:id="256"/>
      <w:r/>
      <w:r/>
    </w:p>
    <w:p>
      <w:pPr>
        <w:pStyle w:val="834"/>
        <w:ind w:left="3824"/>
        <w:spacing w:before="117"/>
        <w:rPr>
          <w:rFonts w:hint="default" w:ascii="Times New Roman" w:hAnsi="Times New Roman" w:eastAsia="宋体" w:cs="Times New Roman"/>
          <w:color w:val="000000" w:themeColor="text1"/>
          <w:sz w:val="32"/>
          <w:szCs w:val="32"/>
          <w:highlight w:val="none"/>
          <w:lang w:eastAsia="zh-CN"/>
          <w14:textFill>
            <w14:solidFill>
              <w14:schemeClr w14:val="tx1"/>
            </w14:solidFill>
          </w14:textFill>
        </w:rPr>
        <w:outlineLvl w:val="0"/>
      </w:pPr>
      <w:r>
        <w:rPr>
          <w:rFonts w:hint="default" w:ascii="Times New Roman" w:hAnsi="Times New Roman" w:eastAsia="宋体" w:cs="Times New Roman"/>
          <w:b/>
          <w:bCs/>
          <w:color w:val="000000" w:themeColor="text1"/>
          <w:spacing w:val="11"/>
          <w:sz w:val="32"/>
          <w:szCs w:val="32"/>
          <w:highlight w:val="none"/>
          <w:lang w:eastAsia="zh-CN"/>
          <w14:textFill>
            <w14:solidFill>
              <w14:schemeClr w14:val="tx1"/>
            </w14:solidFill>
          </w14:textFill>
        </w:rPr>
        <w:t xml:space="preserve">设备采购合同</w:t>
      </w:r>
      <w:r/>
    </w:p>
    <w:p>
      <w:pPr>
        <w:pStyle w:val="834"/>
        <w:ind w:left="83"/>
        <w:keepLines w:val="0"/>
        <w:keepNext w:val="0"/>
        <w:pageBreakBefore w:val="0"/>
        <w:spacing w:before="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3"/>
          <w:highlight w:val="none"/>
          <w:lang w:eastAsia="zh-CN"/>
          <w14:textFill>
            <w14:solidFill>
              <w14:schemeClr w14:val="tx1"/>
            </w14:solidFill>
          </w14:textFill>
        </w:rPr>
        <w:t xml:space="preserve">甲方：南京鼓楼医院</w:t>
      </w:r>
      <w:r/>
    </w:p>
    <w:p>
      <w:pPr>
        <w:pStyle w:val="834"/>
        <w:ind w:left="76"/>
        <w:keepLines w:val="0"/>
        <w:keepNext w:val="0"/>
        <w:pageBreakBefore w:val="0"/>
        <w:spacing w:before="1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2"/>
          <w:highlight w:val="none"/>
          <w:lang w:eastAsia="zh-CN"/>
          <w14:textFill>
            <w14:solidFill>
              <w14:schemeClr w14:val="tx1"/>
            </w14:solidFill>
          </w14:textFill>
        </w:rPr>
        <w:t xml:space="preserve">乙方：中标供应商</w:t>
      </w:r>
      <w:r/>
    </w:p>
    <w:p>
      <w:pPr>
        <w:pStyle w:val="834"/>
        <w:ind w:left="15" w:right="166" w:firstLine="1"/>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经（招标日期招标代理公司）公开招标（招标编号：项目编号），就乙方销售给甲</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方（使用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科室）设备，特订立本合同。</w:t>
      </w:r>
      <w:r/>
    </w:p>
    <w:p>
      <w:pPr>
        <w:pStyle w:val="834"/>
        <w:ind w:left="58"/>
        <w:keepLines w:val="0"/>
        <w:keepNext w:val="0"/>
        <w:pageBreakBefore w:val="0"/>
        <w:spacing w:before="110"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8"/>
          <w:highlight w:val="none"/>
          <w14:textFill>
            <w14:solidFill>
              <w14:schemeClr w14:val="tx1"/>
            </w14:solidFill>
          </w14:textFill>
        </w:rPr>
        <w:t xml:space="preserve">一、产品信息：</w:t>
      </w:r>
      <w:r/>
    </w:p>
    <w:tbl>
      <w:tblPr>
        <w:tblStyle w:val="11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3"/>
        <w:gridCol w:w="840"/>
        <w:gridCol w:w="876"/>
        <w:gridCol w:w="678"/>
        <w:gridCol w:w="573"/>
        <w:gridCol w:w="572"/>
        <w:gridCol w:w="697"/>
        <w:gridCol w:w="930"/>
        <w:gridCol w:w="911"/>
        <w:gridCol w:w="678"/>
        <w:gridCol w:w="572"/>
        <w:gridCol w:w="580"/>
      </w:tblGrid>
      <w:tr>
        <w:trPr>
          <w:trHeight w:val="567"/>
        </w:trPr>
        <w:tc>
          <w:tcPr>
            <w:tcW w:w="408" w:type="pct"/>
            <w:textDirection w:val="lrTb"/>
            <w:noWrap w:val="false"/>
          </w:tcPr>
          <w:p>
            <w:pPr>
              <w:pStyle w:val="1131"/>
              <w:ind w:left="26"/>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131"/>
              <w:ind w:left="292"/>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131"/>
              <w:ind w:left="129"/>
              <w:keepLines w:val="0"/>
              <w:keepNext w:val="0"/>
              <w:pageBreakBefore w:val="0"/>
              <w:spacing w:before="155"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131"/>
              <w:ind w:left="19"/>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131"/>
              <w:ind w:left="140"/>
              <w:keepLines w:val="0"/>
              <w:keepNext w:val="0"/>
              <w:pageBreakBefore w:val="0"/>
              <w:spacing w:before="15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131"/>
              <w:ind w:left="121"/>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131"/>
              <w:ind w:left="202"/>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131"/>
              <w:ind w:left="163"/>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131"/>
              <w:ind w:left="144"/>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131"/>
              <w:ind w:left="206"/>
              <w:keepLines w:val="0"/>
              <w:keepNext w:val="0"/>
              <w:pageBreakBefore w:val="0"/>
              <w:spacing w:before="15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131"/>
              <w:ind w:left="56"/>
              <w:keepLines w:val="0"/>
              <w:keepNext w:val="0"/>
              <w:pageBreakBefore w:val="0"/>
              <w:spacing w:before="15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131"/>
              <w:ind w:left="147" w:right="46" w:hanging="92"/>
              <w:keepLines w:val="0"/>
              <w:keepNext w:val="0"/>
              <w:pageBreakBefore w:val="0"/>
              <w:spacing w:before="4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7"/>
                <w:highlight w:val="none"/>
                <w14:textFill>
                  <w14:solidFill>
                    <w14:schemeClr w14:val="tx1"/>
                  </w14:solidFill>
                </w14:textFill>
              </w:rPr>
              <w:t xml:space="preserve">OA申请</w:t>
            </w:r>
            <w:r>
              <w:rPr>
                <w:rFonts w:hint="default" w:ascii="Times New Roman" w:hAnsi="Times New Roman" w:eastAsia="宋体" w:cs="Times New Roman"/>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488"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09"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94"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3"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2"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405"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40"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29"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94"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lang w:eastAsia="zh-CN"/>
                <w14:textFill>
                  <w14:solidFill>
                    <w14:schemeClr w14:val="tx1"/>
                  </w14:solidFill>
                </w14:textFill>
              </w:rPr>
            </w:pPr>
            <w:r>
              <w:rPr>
                <w:rFonts w:hint="default" w:ascii="Times New Roman" w:hAnsi="Times New Roman" w:eastAsia="宋体" w:cs="Times New Roman"/>
                <w:color w:val="000000" w:themeColor="text1"/>
                <w:sz w:val="16"/>
                <w:szCs w:val="16"/>
                <w:highlight w:val="none"/>
                <w:lang w:eastAsia="zh-CN"/>
                <w14:textFill>
                  <w14:solidFill>
                    <w14:schemeClr w14:val="tx1"/>
                  </w14:solidFill>
                </w14:textFill>
              </w:rPr>
            </w:r>
            <w:r/>
          </w:p>
        </w:tc>
        <w:tc>
          <w:tcPr>
            <w:tcW w:w="332"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6"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131"/>
              <w:ind w:left="48"/>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总计（大写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人民币元整     </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                                                                    小写：元</w:t>
            </w:r>
            <w:r/>
          </w:p>
        </w:tc>
      </w:tr>
    </w:tbl>
    <w:p>
      <w:pPr>
        <w:pStyle w:val="834"/>
        <w:ind w:left="15" w:right="166"/>
        <w:keepLines w:val="0"/>
        <w:keepNext w:val="0"/>
        <w:pageBreakBefore w:val="0"/>
        <w:spacing w:before="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注：上述价格含设备制造、包装、仓储、运输、安装及验收合格之前及保修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期内备品、备件发生的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所有含税费用，以及包装拆除物的清理费用。</w:t>
      </w:r>
      <w:r/>
    </w:p>
    <w:p>
      <w:pPr>
        <w:pStyle w:val="834"/>
        <w:ind w:left="15"/>
        <w:keepLines w:val="0"/>
        <w:keepNext w:val="0"/>
        <w:pageBreakBefore w:val="0"/>
        <w:spacing w:before="9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合同为固定单价合同，合同价款不因国家税率变更而更改。</w:t>
      </w:r>
      <w:r/>
    </w:p>
    <w:p>
      <w:pPr>
        <w:pStyle w:val="834"/>
        <w:ind w:left="18"/>
        <w:keepLines w:val="0"/>
        <w:keepNext w:val="0"/>
        <w:pageBreakBefore w:val="0"/>
        <w:spacing w:before="16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 xml:space="preserve">二、付款方式：</w:t>
      </w:r>
      <w:r/>
    </w:p>
    <w:p>
      <w:pPr>
        <w:pStyle w:val="834"/>
        <w:ind w:left="31"/>
        <w:keepLines w:val="0"/>
        <w:keepNext w:val="0"/>
        <w:pageBreakBefore w:val="0"/>
        <w:spacing w:before="8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outlineLvl w:val="1"/>
      </w:pP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1.响应的付款条件。</w:t>
      </w:r>
      <w:r/>
    </w:p>
    <w:p>
      <w:pPr>
        <w:pStyle w:val="834"/>
        <w:ind w:left="17"/>
        <w:keepLines w:val="0"/>
        <w:keepNext w:val="0"/>
        <w:pageBreakBefore w:val="0"/>
        <w:spacing w:before="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2.特别提示条款：发票上所列品名与型号必须与合同所列品名与型号完全一致；否则由此引起的一</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切责任由乙方负责。</w:t>
      </w:r>
      <w:r/>
    </w:p>
    <w:p>
      <w:pPr>
        <w:pStyle w:val="834"/>
        <w:ind w:left="55"/>
        <w:keepLines w:val="0"/>
        <w:keepNext w:val="0"/>
        <w:pageBreakBefore w:val="0"/>
        <w:spacing w:before="20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三、交付方式</w:t>
      </w:r>
      <w:r/>
    </w:p>
    <w:p>
      <w:pPr>
        <w:pStyle w:val="834"/>
        <w:ind w:left="31"/>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 xml:space="preserve">1.交货时间：</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 xml:space="preserve">响应的到货时间</w:t>
      </w: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 xml:space="preserve">。交货地点：</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 xml:space="preserve">响应的交</w:t>
      </w:r>
      <w:r>
        <w:rPr>
          <w:rFonts w:hint="default" w:ascii="Times New Roman" w:hAnsi="Times New Roman" w:eastAsia="宋体" w:cs="Times New Roman"/>
          <w:b/>
          <w:bCs/>
          <w:color w:val="000000" w:themeColor="text1"/>
          <w:spacing w:val="7"/>
          <w:highlight w:val="none"/>
          <w:u w:val="single"/>
          <w:lang w:eastAsia="zh-CN"/>
          <w14:textFill>
            <w14:solidFill>
              <w14:schemeClr w14:val="tx1"/>
            </w14:solidFill>
          </w14:textFill>
        </w:rPr>
        <w:t xml:space="preserve">货地点</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w:t>
      </w:r>
      <w:r/>
    </w:p>
    <w:p>
      <w:pPr>
        <w:pStyle w:val="834"/>
        <w:ind w:right="100"/>
        <w:keepLines w:val="0"/>
        <w:keepNext w:val="0"/>
        <w:pageBreakBefore w:val="0"/>
        <w:spacing w:before="135"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 xml:space="preserve">2.特别提醒条款：设备到货前，乙方至少提前三天通知甲方医用物资保障处库管人员（</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联系人</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：，电话：</w:t>
      </w:r>
      <w:r>
        <w:rPr>
          <w:rFonts w:hint="default" w:ascii="Times New Roman" w:hAnsi="Times New Roman" w:eastAsia="宋体" w:cs="Times New Roman"/>
          <w:b/>
          <w:bCs/>
          <w:color w:val="000000" w:themeColor="text1"/>
          <w:spacing w:val="16"/>
          <w:highlight w:val="none"/>
          <w:lang w:eastAsia="zh-CN"/>
          <w14:textFill>
            <w14:solidFill>
              <w14:schemeClr w14:val="tx1"/>
            </w14:solidFill>
          </w14:textFill>
        </w:rPr>
        <w:t xml:space="preserve">），</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以便甲方安排好相关收货工作。设备到达甲方医</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院时，乙方代表必须随机到达，由乙方负责卸货并运至甲方指定的地点，待设备搬运完毕后</w:t>
      </w:r>
      <w:r>
        <w:rPr>
          <w:rFonts w:hint="default" w:ascii="Times New Roman" w:hAnsi="Times New Roman" w:eastAsia="宋体" w:cs="Times New Roman"/>
          <w:b/>
          <w:bCs/>
          <w:color w:val="000000" w:themeColor="text1"/>
          <w:spacing w:val="13"/>
          <w:highlight w:val="none"/>
          <w:lang w:eastAsia="zh-CN"/>
          <w14:textFill>
            <w14:solidFill>
              <w14:schemeClr w14:val="tx1"/>
            </w14:solidFill>
          </w14:textFill>
        </w:rPr>
        <w:t xml:space="preserve">,甲乙双方办理交接手续。如未按上述规定执行，造成的一切后果全部</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由乙方承担。</w:t>
      </w:r>
      <w:r/>
    </w:p>
    <w:p>
      <w:pPr>
        <w:pStyle w:val="834"/>
        <w:ind w:left="75"/>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四、保证条款</w:t>
      </w:r>
      <w:r/>
    </w:p>
    <w:p>
      <w:pPr>
        <w:pStyle w:val="834"/>
        <w:ind w:left="15" w:right="166" w:firstLine="16"/>
        <w:keepLines w:val="0"/>
        <w:keepNext w:val="0"/>
        <w:pageBreakBefore w:val="0"/>
        <w:spacing w:before="4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1.乙方保证向甲方提供的设备满足中国国家标准及相关行业标准</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。根据国家规定，如需要提供3C认证证书和标记的设备及有关配置，必须提供上述证书和标记。</w:t>
      </w:r>
      <w:r/>
    </w:p>
    <w:p>
      <w:pPr>
        <w:pStyle w:val="834"/>
        <w:ind w:left="15" w:right="166" w:firstLine="2"/>
        <w:keepLines w:val="0"/>
        <w:keepNext w:val="0"/>
        <w:pageBreakBefore w:val="0"/>
        <w:spacing w:before="99" w:line="276" w:lineRule="auto"/>
        <w:widowControl w:val="off"/>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须标注医疗器械注册证</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号，否则由此引起的一切责任由乙方负责。</w:t>
      </w:r>
      <w:r/>
    </w:p>
    <w:p>
      <w:pPr>
        <w:pStyle w:val="834"/>
        <w:ind w:left="15" w:right="166" w:firstLine="2"/>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3.乙方保证所供设备是全新、未使用过的原包装产品。乙方承诺其提供的</w:t>
      </w:r>
      <w:r>
        <w:rPr>
          <w:rFonts w:hint="default" w:ascii="Times New Roman" w:hAnsi="Times New Roman" w:eastAsia="宋体" w:cs="Times New Roman"/>
          <w:color w:val="000000" w:themeColor="text1"/>
          <w:highlight w:val="none"/>
          <w:u w:val="single"/>
          <w:lang w:eastAsia="zh-CN"/>
          <w14:textFill>
            <w14:solidFill>
              <w14:schemeClr w14:val="tx1"/>
            </w14:solidFill>
          </w14:textFill>
        </w:rPr>
        <w:t xml:space="preserve">响应的生产日期</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（对于医疗器械产品，产品的生产日期为产品标签或说明书上标明的生产日期，若在产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品标签或说明书上同</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时标明了生产日期，则其标明的生产日期必须一致；对于非医疗器械产品，乙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方应提供材料证明其生产日期不早于合同约定的日期并经甲方认可）。乙方须保证所供产品质量合格，不得弄虚作假、</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不得提供假冒伪劣产品或任意提供合同外产品，如果设备的质量或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规格或实际生产日期与合同不符</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,或被证实设备有缺陷（包括潜在的缺陷或使用不符合要求的材料等），</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乙方应在接到甲方通知后5</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个工作日内更换成达标设备，其费用由乙方负担。同时，甲方有权要求延长</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设备的保修期。由于设备质量问题引起的医疗事故和法律纠纷，乙方承担全部的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法律和经济责任。</w:t>
      </w:r>
      <w:r/>
    </w:p>
    <w:p>
      <w:pPr>
        <w:pStyle w:val="834"/>
        <w:ind w:left="8" w:hanging="8"/>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4.乙方保证本协议下全部事项符合合同签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订时国家法律法规及政策性文件（包括但不限于《中华人</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民共和国产品质量法》及国家药品监督管理局的相关规</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定等），否则由此引起的一切责任由乙方负</w:t>
      </w:r>
      <w:r>
        <w:rPr>
          <w:rFonts w:hint="default" w:ascii="Times New Roman" w:hAnsi="Times New Roman" w:eastAsia="宋体" w:cs="Times New Roman"/>
          <w:color w:val="000000" w:themeColor="text1"/>
          <w:spacing w:val="-13"/>
          <w:highlight w:val="none"/>
          <w:lang w:eastAsia="zh-CN"/>
          <w14:textFill>
            <w14:solidFill>
              <w14:schemeClr w14:val="tx1"/>
            </w14:solidFill>
          </w14:textFill>
        </w:rPr>
        <w:t xml:space="preserve">责。</w:t>
      </w:r>
      <w:r/>
    </w:p>
    <w:p>
      <w:pPr>
        <w:pStyle w:val="834"/>
        <w:ind w:right="110" w:firstLine="5"/>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部分时，不侵犯任何</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的专利权、商标权、工业设计权或其他知识产权，如收到来自第三方的侵权诉</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讼或索赔，所有责任</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及由此造成的损失由乙方承担。</w:t>
      </w:r>
      <w:r/>
    </w:p>
    <w:p>
      <w:pPr>
        <w:pStyle w:val="834"/>
        <w:ind w:left="19" w:right="110" w:hanging="16"/>
        <w:keepLines w:val="0"/>
        <w:keepNext w:val="0"/>
        <w:pageBreakBefore w:val="0"/>
        <w:spacing w:before="3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6.本协议的签订或履行不违反以乙方为一方或</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约束乙方自身的任何重大合同或协议，否则由此引起</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的一切责任由乙方负责。</w:t>
      </w:r>
      <w:r/>
    </w:p>
    <w:p>
      <w:pPr>
        <w:pStyle w:val="834"/>
        <w:ind w:left="5"/>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五、安装调试</w:t>
      </w:r>
      <w:r/>
    </w:p>
    <w:p>
      <w:pPr>
        <w:pStyle w:val="834"/>
        <w:ind w:left="18"/>
        <w:keepLines w:val="0"/>
        <w:keepNext w:val="0"/>
        <w:pageBreakBefore w:val="0"/>
        <w:spacing w:before="7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1.乙方免费提前为甲方提供设备安装图纸，并充分协助甲方做好机房的准备工作（如必要的话）。</w:t>
      </w:r>
      <w:r/>
    </w:p>
    <w:p>
      <w:pPr>
        <w:pStyle w:val="834"/>
        <w:ind w:left="6" w:right="159" w:hanging="2"/>
        <w:keepLines w:val="0"/>
        <w:keepNext w:val="0"/>
        <w:pageBreakBefore w:val="0"/>
        <w:spacing w:before="2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834"/>
        <w:ind w:left="43"/>
        <w:keepLines w:val="0"/>
        <w:keepNext w:val="0"/>
        <w:pageBreakBefore w:val="0"/>
        <w:spacing w:before="11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六、质量验收</w:t>
      </w:r>
      <w:r/>
    </w:p>
    <w:p>
      <w:pPr>
        <w:pStyle w:val="834"/>
        <w:ind w:left="6" w:right="110" w:firstLine="11"/>
        <w:keepLines w:val="0"/>
        <w:keepNext w:val="0"/>
        <w:pageBreakBefore w:val="0"/>
        <w:spacing w:before="16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验收结果存在分歧，甲方有权委托</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国内具有相关资质的单位对该设备进行质量检测，费用由乙方承担。</w:t>
      </w:r>
      <w:r/>
    </w:p>
    <w:p>
      <w:pPr>
        <w:pStyle w:val="834"/>
        <w:ind w:left="6" w:right="110" w:hanging="2"/>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2.乙方所供设备如验收不合格，根据甲方的要求，乙方必须无条件换货或退货，由此引起的一切损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失由乙方承担。</w:t>
      </w:r>
      <w:r/>
    </w:p>
    <w:p>
      <w:pPr>
        <w:pStyle w:val="834"/>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七、维保条款</w:t>
      </w:r>
      <w:r/>
    </w:p>
    <w:p>
      <w:pPr>
        <w:pStyle w:val="834"/>
        <w:ind w:left="1" w:right="8" w:firstLine="16"/>
        <w:keepLines w:val="0"/>
        <w:keepNext w:val="0"/>
        <w:pageBreakBefore w:val="0"/>
        <w:spacing w:before="23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1.乙方提供的</w:t>
      </w:r>
      <w:r>
        <w:rPr>
          <w:rFonts w:hint="default" w:ascii="Times New Roman" w:hAnsi="Times New Roman" w:eastAsia="宋体" w:cs="Times New Roman"/>
          <w:b/>
          <w:bCs/>
          <w:color w:val="000000" w:themeColor="text1"/>
          <w:spacing w:val="9"/>
          <w:highlight w:val="none"/>
          <w:u w:val="single"/>
          <w:lang w:eastAsia="zh-CN"/>
          <w14:textFill>
            <w14:solidFill>
              <w14:schemeClr w14:val="tx1"/>
            </w14:solidFill>
          </w14:textFill>
        </w:rPr>
        <w:t xml:space="preserve">响应的保修期限</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，保修期自设备验收合格之日起计算，保修范围包括合同中所有</w:t>
      </w: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 xml:space="preserve">配置（单独列明保修期限的配置或附件除外</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），保修期外故障待修复后只收配件费，免收上门</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费、人工费。乙方确保设备保修期内开机率≥95%，如设备故障停机率超过5%（一年按365天计</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算，每年18天），每超过一天，保修期延长两周。保修期外乙方对本设备终身负责维修。</w:t>
      </w:r>
      <w:r/>
    </w:p>
    <w:p>
      <w:pPr>
        <w:pStyle w:val="834"/>
        <w:ind w:left="2" w:firstLine="1"/>
        <w:keepLines w:val="0"/>
        <w:keepNext w:val="0"/>
        <w:pageBreakBefore w:val="0"/>
        <w:spacing w:before="2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2．如设备发生故障，乙方在接到甲方报修电话后1小时之内响应，3小时内到达甲方现场（若无维修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站点，24小时内到达现场</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获得甲方同意后，才可推迟响应时间。</w:t>
      </w:r>
      <w:r/>
    </w:p>
    <w:p>
      <w:pPr>
        <w:pStyle w:val="834"/>
        <w:ind w:left="6"/>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3．保修期内每年</w:t>
      </w:r>
      <w:r>
        <w:rPr>
          <w:rFonts w:hint="default" w:ascii="Times New Roman" w:hAnsi="Times New Roman" w:eastAsia="宋体" w:cs="Times New Roman"/>
          <w:color w:val="000000" w:themeColor="text1"/>
          <w:spacing w:val="-2"/>
          <w:highlight w:val="none"/>
          <w:u w:val="single"/>
          <w:lang w:eastAsia="zh-CN"/>
          <w14:textFill>
            <w14:solidFill>
              <w14:schemeClr w14:val="tx1"/>
            </w14:solidFill>
          </w14:textFill>
        </w:rPr>
        <w:t xml:space="preserve">响应的维护次数</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次定期维护，并经甲方工程师签字确认，留档备查。</w:t>
      </w:r>
      <w:r/>
    </w:p>
    <w:p>
      <w:pPr>
        <w:pStyle w:val="834"/>
        <w:ind w:left="1" w:right="110" w:hanging="1"/>
        <w:keepLines w:val="0"/>
        <w:keepNext w:val="0"/>
        <w:pageBreakBefore w:val="0"/>
        <w:spacing w:before="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4.无论在保修期内还是保修期外，乙方必须上门维</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修，出保后的维修，只收取配件成本费，免收上门费、人工费和其他工时杂费。乙方工程师至甲方维修本设备，必须事先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与甲方医用物资保障处取</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得联系，并做相应登记，在维修过程中与甲方工程师共同完成维修工作，</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否则引起的一切责任由乙</w:t>
      </w: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 xml:space="preserve">方负责。</w:t>
      </w:r>
      <w:r/>
    </w:p>
    <w:p>
      <w:pPr>
        <w:pStyle w:val="834"/>
        <w:ind w:left="6"/>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5．如设备软件升级，乙方负责免费软件升级，保证软件为最新、最</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高版本。</w:t>
      </w:r>
      <w:r/>
    </w:p>
    <w:p>
      <w:pPr>
        <w:pStyle w:val="834"/>
        <w:ind w:left="3"/>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6．如有设备具有远程维修诊断功能，乙方负责免</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费为甲方安装。</w:t>
      </w:r>
      <w:r/>
    </w:p>
    <w:p>
      <w:pPr>
        <w:pStyle w:val="834"/>
        <w:ind w:right="32" w:firstLine="7"/>
        <w:keepLines w:val="0"/>
        <w:keepNext w:val="0"/>
        <w:pageBreakBefore w:val="0"/>
        <w:spacing w:before="59" w:line="276" w:lineRule="auto"/>
        <w:widowControl w:val="off"/>
        <w:rPr>
          <w:rFonts w:hint="default" w:ascii="Times New Roman" w:hAnsi="Times New Roman" w:eastAsia="宋体" w:cs="Times New Roman"/>
          <w:color w:val="000000" w:themeColor="text1"/>
          <w:spacing w:val="-3"/>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7．乙方需在交货后五个工作日内免费提供全套资料并加盖公章，含产品合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格证、出厂计量合格证(</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强检设备）、操作手册、维修手册（含详细电路图）、海关报关单（</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进口设备）、商检合格证明(</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进口设备）、使用许可证明文件（如有），如技术资料不全，甲方有权不支付货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款或退货，因此产</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生的损失由乙方自行承担。</w:t>
      </w:r>
      <w:r/>
    </w:p>
    <w:p>
      <w:pPr>
        <w:pStyle w:val="834"/>
        <w:ind w:right="32" w:firstLine="7"/>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8．技术培训：在安装过程中或安装结束后，乙方工程师或有关人员有义务对甲方工程师和操作人员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进行现场维修、保养、操作培训并提供快捷操作指南（过塑后封好，挂在设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备上</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解答甲方人员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提出的问题。必要时提供正规培训班培训，确保操作人员掌握完成日常工作所需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的基本操作方法为</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止，工程师掌握基本的维护保养操作技术为止。详见乙方的承诺书。</w:t>
      </w:r>
      <w:r/>
    </w:p>
    <w:p>
      <w:pPr>
        <w:pStyle w:val="834"/>
        <w:ind w:firstLine="1"/>
        <w:keepLines w:val="0"/>
        <w:keepNext w:val="0"/>
        <w:pageBreakBefore w:val="0"/>
        <w:spacing w:before="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9．如乙方提供的设备设有维修软件密码，乙方保证无条件地为甲方永久免费打开，直至最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底层维修</w:t>
      </w:r>
      <w:r>
        <w:rPr>
          <w:rFonts w:hint="default" w:ascii="Times New Roman" w:hAnsi="Times New Roman" w:eastAsia="宋体" w:cs="Times New Roman"/>
          <w:color w:val="000000" w:themeColor="text1"/>
          <w:spacing w:val="-9"/>
          <w:highlight w:val="none"/>
          <w:lang w:eastAsia="zh-CN"/>
          <w14:textFill>
            <w14:solidFill>
              <w14:schemeClr w14:val="tx1"/>
            </w14:solidFill>
          </w14:textFill>
        </w:rPr>
        <w:t xml:space="preserve">模式。</w:t>
      </w:r>
      <w:r/>
    </w:p>
    <w:p>
      <w:pPr>
        <w:pStyle w:val="834"/>
        <w:ind w:left="1" w:right="110" w:firstLine="16"/>
        <w:keepLines w:val="0"/>
        <w:keepNext w:val="0"/>
        <w:pageBreakBefore w:val="0"/>
        <w:spacing w:before="5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10．若该设备涉及网络问题，甲方只负责提供一个网络接口，设备内部的局域网建设由乙方负责提</w:t>
      </w:r>
      <w:r>
        <w:rPr>
          <w:rFonts w:hint="default" w:ascii="Times New Roman" w:hAnsi="Times New Roman" w:eastAsia="宋体" w:cs="Times New Roman"/>
          <w:color w:val="000000" w:themeColor="text1"/>
          <w:spacing w:val="-11"/>
          <w:highlight w:val="none"/>
          <w:lang w:eastAsia="zh-CN"/>
          <w14:textFill>
            <w14:solidFill>
              <w14:schemeClr w14:val="tx1"/>
            </w14:solidFill>
          </w14:textFill>
        </w:rPr>
        <w:t xml:space="preserve">供。</w:t>
      </w:r>
      <w:r/>
    </w:p>
    <w:p>
      <w:pPr>
        <w:pStyle w:val="834"/>
        <w:ind w:right="110" w:firstLine="17"/>
        <w:keepLines w:val="0"/>
        <w:keepNext w:val="0"/>
        <w:pageBreakBefore w:val="0"/>
        <w:spacing w:before="11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11．乙方须免费开放所投产品的所有输入输出接口，并能与采购人现有网络及信</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息系统对接，如接入第三方系统产生费用，该费用由乙方承担。</w:t>
      </w:r>
      <w:r/>
    </w:p>
    <w:p>
      <w:pPr>
        <w:pStyle w:val="834"/>
        <w:ind w:left="45"/>
        <w:keepLines w:val="0"/>
        <w:keepNext w:val="0"/>
        <w:pageBreakBefore w:val="0"/>
        <w:spacing w:before="11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outlineLvl w:val="2"/>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八、各方的权利与义务</w:t>
      </w:r>
      <w:r/>
    </w:p>
    <w:p>
      <w:pPr>
        <w:pStyle w:val="834"/>
        <w:ind w:left="47"/>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（一）甲方权利义务</w:t>
      </w:r>
      <w:r/>
    </w:p>
    <w:p>
      <w:pPr>
        <w:pStyle w:val="834"/>
        <w:ind w:left="58"/>
        <w:keepLines w:val="0"/>
        <w:keepNext w:val="0"/>
        <w:pageBreakBefore w:val="0"/>
        <w:spacing w:before="85"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1.按合同约定支付货款。</w:t>
      </w:r>
      <w:r/>
    </w:p>
    <w:p>
      <w:pPr>
        <w:pStyle w:val="834"/>
        <w:ind w:left="47"/>
        <w:keepLines w:val="0"/>
        <w:keepNext w:val="0"/>
        <w:pageBreakBefore w:val="0"/>
        <w:spacing w:before="11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（二）乙方权利义务</w:t>
      </w:r>
      <w:r/>
    </w:p>
    <w:p>
      <w:pPr>
        <w:pStyle w:val="834"/>
        <w:ind w:left="19" w:right="110" w:hanging="1"/>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1.负责并自行承担设备（物资）采购过程中的所有报价风险。本合同一经签订，乙方任何原因导致</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的报价漏项、缺项等的后果均由乙方自行承担。</w:t>
      </w:r>
      <w:r/>
    </w:p>
    <w:p>
      <w:pPr>
        <w:pStyle w:val="834"/>
        <w:ind w:left="4"/>
        <w:keepLines w:val="0"/>
        <w:keepNext w:val="0"/>
        <w:pageBreakBefore w:val="0"/>
        <w:spacing w:before="2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2.保证所供产品符合合同要求，不得弄虚作假、不得提供假冒伪劣产品</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或任意提供合同外产品。</w:t>
      </w:r>
      <w:r/>
    </w:p>
    <w:p>
      <w:pPr>
        <w:pStyle w:val="834"/>
        <w:ind w:left="23" w:right="110" w:hanging="17"/>
        <w:keepLines w:val="0"/>
        <w:keepNext w:val="0"/>
        <w:pageBreakBefore w:val="0"/>
        <w:spacing w:before="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3.服从甲方的规章制度和现场管理，并按照</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合同要求办理相关设备（物资）的到货验收手续。本合</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同采购设备（物资）未办理验收交接手续前，相关资产的风险由乙方承担。</w:t>
      </w:r>
      <w:r/>
    </w:p>
    <w:p>
      <w:pPr>
        <w:pStyle w:val="834"/>
        <w:ind w:right="110"/>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4.完善安全质量保证措施，乙方自行承担其履行合</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同过程产生的所有费用和造成的任何财产和人身损失。乙方及乙方所有员工必须履行安全责任义务，按规范流程提供商品或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服务。如因乙方及其员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工安全责任或义务履行不到位，引起甲方或合同外其他方人身伤害、机器损</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毁以及财产损失等，由乙方承担一切后果及责任（包括但不限于赔偿责任及由此对甲方、合同外其他方造成的影响等）。</w:t>
      </w:r>
      <w:r/>
    </w:p>
    <w:p>
      <w:pPr>
        <w:pStyle w:val="834"/>
        <w:ind w:left="7"/>
        <w:keepLines w:val="0"/>
        <w:keepNext w:val="0"/>
        <w:pageBreakBefore w:val="0"/>
        <w:spacing w:before="1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九、违约责任</w:t>
      </w:r>
      <w:r/>
    </w:p>
    <w:p>
      <w:pPr>
        <w:pStyle w:val="834"/>
        <w:ind w:right="110" w:firstLine="17"/>
        <w:keepLines w:val="0"/>
        <w:keepNext w:val="0"/>
        <w:pageBreakBefore w:val="0"/>
        <w:spacing w:before="2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1.自本协议生效之日起，双方应严格依约履行。若任何一方违反本协议规定，应赔偿由此给其他方</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造成的损失。</w:t>
      </w:r>
      <w:r/>
    </w:p>
    <w:p>
      <w:pPr>
        <w:pStyle w:val="834"/>
        <w:ind w:left="19" w:right="17" w:hanging="15"/>
        <w:keepLines w:val="0"/>
        <w:keepNext w:val="0"/>
        <w:pageBreakBefore w:val="0"/>
        <w:spacing w:before="132"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2.如果乙方没有按照合同规定时间交货的，每逾期一日，乙</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方应按逾期交付货物价款总值的1%计算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,向甲方支付逾期交货违约金，但该违约金总额不超过合同总金额的30%。乙方延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期交货10日以上的</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,则视为乙方不能交货，甲方有权因此解除本</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合同。</w:t>
      </w:r>
      <w:r/>
    </w:p>
    <w:p>
      <w:pPr>
        <w:pStyle w:val="834"/>
        <w:ind w:left="6"/>
        <w:keepLines w:val="0"/>
        <w:keepNext w:val="0"/>
        <w:pageBreakBefore w:val="0"/>
        <w:spacing w:before="1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3.乙方向甲方提供假冒伪劣产品的，乙方按本批次所购产品金额的10倍向甲方支付违约金。</w:t>
      </w:r>
      <w:r/>
    </w:p>
    <w:p>
      <w:pPr>
        <w:pStyle w:val="834"/>
        <w:ind w:left="1" w:right="110" w:hanging="1"/>
        <w:keepLines w:val="0"/>
        <w:keepNext w:val="0"/>
        <w:pageBreakBefore w:val="0"/>
        <w:spacing w:before="2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4.乙方对本合同所约定的设备价格负责，如果产生与设备价值、成本相关的任何法律纠纷由乙方承</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担，甲方不承担任何相关法律责任。</w:t>
      </w:r>
      <w:r/>
    </w:p>
    <w:p>
      <w:pPr>
        <w:pStyle w:val="834"/>
        <w:ind w:left="2" w:right="110" w:firstLine="3"/>
        <w:keepLines w:val="0"/>
        <w:keepNext w:val="0"/>
        <w:pageBreakBefore w:val="0"/>
        <w:spacing w:before="2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5.如乙方的违约行为致使任何第三方（包括但不限于任何人身财产权利）权利被侵害，第三方向甲</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方索偿后，甲方有权向乙方追偿，并加收合同总金额的30%的违约金。</w:t>
      </w:r>
      <w:r/>
    </w:p>
    <w:p>
      <w:pPr>
        <w:pStyle w:val="834"/>
        <w:ind w:left="1" w:firstLine="1"/>
        <w:keepLines w:val="0"/>
        <w:keepNext w:val="0"/>
        <w:pageBreakBefore w:val="0"/>
        <w:spacing w:before="2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6.乙方其他违约行为的，乙方按照自本合同生效之日起至违约事项尚未消除期间甲方向乙方购货总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额的30%计算，向甲方支付违约金。如果乙方违约，在收到甲方通知后的10日内没有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或拒不承担违约责任的，则甲方有权从尚未支付乙方的购货价款中扣回违约金。</w:t>
      </w:r>
      <w:r/>
    </w:p>
    <w:p>
      <w:pPr>
        <w:pStyle w:val="834"/>
        <w:ind w:left="7" w:right="110"/>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7.因乙方的违约行为给甲方造成损失的（包括所有直接和间接损失），如果违约金不足以补</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偿该损失部分的，甲方有权继续要求乙方赔偿甲方所有实际损</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失，并保留申诉的权利。</w:t>
      </w:r>
      <w:r/>
    </w:p>
    <w:p>
      <w:pPr>
        <w:pStyle w:val="834"/>
        <w:ind w:left="19" w:right="110" w:hanging="17"/>
        <w:keepLines w:val="0"/>
        <w:keepNext w:val="0"/>
        <w:pageBreakBefore w:val="0"/>
        <w:spacing w:before="14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8.以上各项违约事项相互独立，各项违约金可叠加给付，支付违约金并不影响乙方继续履行本协议</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的其他各项义务（包括但不限于在甲方要求下继续履行本协议、赔偿损失等义务）。</w:t>
      </w:r>
      <w:r/>
    </w:p>
    <w:p>
      <w:pPr>
        <w:pStyle w:val="834"/>
        <w:ind w:left="2" w:right="110"/>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9.乙方若违反本协议第二条第二款、第三条、第四条、第九条第二至五款、第十条、第十三条及第</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十四条均视为对本协议的重大违约，甲方随时有权书面通知乙方立即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解除本协议。</w:t>
      </w:r>
      <w:r/>
    </w:p>
    <w:p>
      <w:pPr>
        <w:pStyle w:val="834"/>
        <w:ind w:left="2"/>
        <w:keepLines w:val="0"/>
        <w:keepNext w:val="0"/>
        <w:pageBreakBefore w:val="0"/>
        <w:spacing w:before="179" w:line="276" w:lineRule="auto"/>
        <w:widowControl w:val="off"/>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十、廉洁条款</w:t>
      </w:r>
      <w:r/>
    </w:p>
    <w:p>
      <w:pPr>
        <w:pStyle w:val="834"/>
        <w:ind w:left="2"/>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甲乙双方须遵守《南京鼓楼医院物资购销廉洁条例》，条例内容如下：</w:t>
      </w:r>
      <w:r/>
    </w:p>
    <w:p>
      <w:pPr>
        <w:pStyle w:val="834"/>
        <w:ind w:left="4" w:right="112" w:hanging="1"/>
        <w:keepLines w:val="0"/>
        <w:keepNext w:val="0"/>
        <w:pageBreakBefore w:val="0"/>
        <w:spacing w:before="1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为进一步加强医疗卫生行风建设，规范医疗卫生机构购销行为，有效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防范商业贿赂行为，营造公平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交易、诚实守信的购销环境，南京鼓楼医院特制定本条例，以资合同各方共同遵守：</w:t>
      </w:r>
      <w:r/>
    </w:p>
    <w:p>
      <w:pPr>
        <w:pStyle w:val="834"/>
        <w:ind w:left="17"/>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1.合同各方按照《民法典》及购销廉洁条例约定购销药品、医用设备、医用耗材及行政办公物资等</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 xml:space="preserve">。</w:t>
      </w:r>
      <w:r/>
    </w:p>
    <w:p>
      <w:pPr>
        <w:pStyle w:val="834"/>
        <w:ind w:left="5" w:right="112" w:hanging="2"/>
        <w:keepLines w:val="0"/>
        <w:keepNext w:val="0"/>
        <w:pageBreakBefore w:val="0"/>
        <w:spacing w:before="9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2.甲方应当严格执行产品购销合同验收、入库制度，对采购产品及发票进行查验，不得违反有关规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定进行合同外采购、违价采购或从非规定渠道采购。</w:t>
      </w:r>
      <w:r/>
    </w:p>
    <w:p>
      <w:pPr>
        <w:pStyle w:val="834"/>
        <w:ind w:left="1" w:right="112" w:firstLine="3"/>
        <w:keepLines w:val="0"/>
        <w:keepNext w:val="0"/>
        <w:pageBreakBefore w:val="0"/>
        <w:spacing w:before="4"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何形式向乙方索要现金、</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有价证券、支付凭证和贵重礼品等。被迫接受乙方给予的钱物，应予退还</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，无法退还的，有责任如</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实向纪检监察部门反映情况。</w:t>
      </w:r>
      <w:r/>
    </w:p>
    <w:p>
      <w:pPr>
        <w:pStyle w:val="834"/>
        <w:ind w:right="112"/>
        <w:keepLines w:val="0"/>
        <w:keepNext w:val="0"/>
        <w:pageBreakBefore w:val="0"/>
        <w:spacing w:before="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4.甲方严禁利用任何途径和方式，为乙方统计医师个人及临床科室有关产品用量信息，或为乙方统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计提供便利。</w:t>
      </w:r>
      <w:r/>
    </w:p>
    <w:p>
      <w:pPr>
        <w:pStyle w:val="834"/>
        <w:ind w:right="112" w:firstLine="4"/>
        <w:keepLines w:val="0"/>
        <w:keepNext w:val="0"/>
        <w:pageBreakBefore w:val="0"/>
        <w:spacing w:before="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5.乙方不得以回扣、宴请等方式影响甲方工作人员采购或使用产品的选择权，不得在学术活动中提</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供旅游、超标准支付食宿费用。</w:t>
      </w:r>
      <w:r/>
    </w:p>
    <w:p>
      <w:pPr>
        <w:pStyle w:val="834"/>
        <w:ind w:left="2" w:right="112"/>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中访谈并提供任何好处费等</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w:t>
      </w:r>
      <w:r/>
    </w:p>
    <w:p>
      <w:pPr>
        <w:pStyle w:val="834"/>
        <w:ind w:left="4" w:right="112" w:firstLine="1"/>
        <w:keepLines w:val="0"/>
        <w:keepNext w:val="0"/>
        <w:pageBreakBefore w:val="0"/>
        <w:spacing w:before="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院处</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级以上干部配偶、子女、子女配偶、子女配偶的父母，或者与其同</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城生活来往密切、有借贷关系或</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照护关系的亲属等。</w:t>
      </w:r>
      <w:r/>
    </w:p>
    <w:p>
      <w:pPr>
        <w:pStyle w:val="834"/>
        <w:ind w:left="4" w:right="112" w:hanging="3"/>
        <w:keepLines w:val="0"/>
        <w:keepNext w:val="0"/>
        <w:pageBreakBefore w:val="0"/>
        <w:spacing w:before="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8.乙方如违反本廉洁条例，一经发现，甲方有权</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终止购销合同，并向上级主管部门报告。如乙方被</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列入商业贿赂不良记录，则严格按照国家相关规定处理。</w:t>
      </w:r>
      <w:r/>
    </w:p>
    <w:p>
      <w:pPr>
        <w:pStyle w:val="834"/>
        <w:ind w:left="1"/>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9.本廉洁条例在产品购销过程中，合同各方均需严格遵守。</w:t>
      </w:r>
      <w:r/>
    </w:p>
    <w:p>
      <w:pPr>
        <w:pStyle w:val="834"/>
        <w:ind w:left="17"/>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10.本条例由南京鼓楼医院负责解释。</w:t>
      </w:r>
      <w:r/>
    </w:p>
    <w:p>
      <w:pPr>
        <w:pStyle w:val="834"/>
        <w:ind w:left="17"/>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11.本条例自即日起施行。</w:t>
      </w:r>
      <w:r/>
    </w:p>
    <w:p>
      <w:pPr>
        <w:pStyle w:val="834"/>
        <w:ind w:left="1"/>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十一、合同的解除条款</w:t>
      </w:r>
      <w:r/>
    </w:p>
    <w:p>
      <w:pPr>
        <w:pStyle w:val="834"/>
        <w:ind w:left="36" w:right="161" w:hanging="35"/>
        <w:keepLines w:val="0"/>
        <w:keepNext w:val="0"/>
        <w:pageBreakBefore w:val="0"/>
        <w:spacing w:before="9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本合同第九条下解约事由与法定解约事由出现后，解约方有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权提前三个工作日书面通知对方解约，</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自通知送达之日起，本合同解除。</w:t>
      </w:r>
      <w:r/>
    </w:p>
    <w:p>
      <w:pPr>
        <w:pStyle w:val="834"/>
        <w:ind w:left="1"/>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十二、争端解决</w:t>
      </w:r>
      <w:r/>
    </w:p>
    <w:p>
      <w:pPr>
        <w:pStyle w:val="834"/>
        <w:ind w:left="1" w:right="112" w:hanging="1"/>
        <w:keepLines w:val="0"/>
        <w:keepNext w:val="0"/>
        <w:pageBreakBefore w:val="0"/>
        <w:spacing w:before="1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双方应本着友好协商的原则，解决与本合同有关的一切争议。如一方不愿协商或协商开始后30日内</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无法解决，应提交甲方所在地人民法院裁决。</w:t>
      </w:r>
      <w:r/>
    </w:p>
    <w:p>
      <w:pPr>
        <w:pStyle w:val="834"/>
        <w:ind w:left="1"/>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十三、保密条款</w:t>
      </w:r>
      <w:r/>
    </w:p>
    <w:p>
      <w:pPr>
        <w:pStyle w:val="834"/>
        <w:ind w:left="18" w:right="112" w:hanging="1"/>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1.双方及其雇员对于本协议的签订、本协议的内容、本协议的履行以及因履行本协议而获知的甲方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的技术、商务、管理（及甲方患者的）等相关信息应承担保密义务。未经甲方书面同意，乙方不得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向任何第三方泄露以上相关信息。法律、行政法规另有规定者除外。</w:t>
      </w:r>
      <w:r/>
    </w:p>
    <w:p>
      <w:pPr>
        <w:pStyle w:val="834"/>
        <w:ind w:left="3"/>
        <w:keepLines w:val="0"/>
        <w:keepNext w:val="0"/>
        <w:pageBreakBefore w:val="0"/>
        <w:spacing w:before="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2.双方应确保己方人员遵守本条约定保密义务，否则由此产生的一切后</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果由违约方承担责任。</w:t>
      </w:r>
      <w:r/>
    </w:p>
    <w:p>
      <w:pPr>
        <w:pStyle w:val="834"/>
        <w:ind w:left="5"/>
        <w:keepLines w:val="0"/>
        <w:keepNext w:val="0"/>
        <w:pageBreakBefore w:val="0"/>
        <w:spacing w:before="2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3.本条约定在本协议解除、终止或被认为无效后仍然有效。</w:t>
      </w:r>
      <w:r/>
    </w:p>
    <w:p>
      <w:pPr>
        <w:pStyle w:val="834"/>
        <w:ind w:right="112"/>
        <w:keepLines w:val="0"/>
        <w:keepNext w:val="0"/>
        <w:pageBreakBefore w:val="0"/>
        <w:spacing w:before="1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十四、双方及其雇员均不得在采购全流程中从事违法犯罪和违背公序良俗</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活动；乙方向甲方提供的产品或服务中不得存有违背社会主义意识形态相关内容，否则甲方有权</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终止合同。</w:t>
      </w:r>
      <w:r/>
    </w:p>
    <w:p>
      <w:pPr>
        <w:pStyle w:val="834"/>
        <w:ind w:left="1"/>
        <w:keepLines w:val="0"/>
        <w:keepNext w:val="0"/>
        <w:pageBreakBefore w:val="0"/>
        <w:spacing w:before="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十五、其他条款</w:t>
      </w:r>
      <w:r/>
    </w:p>
    <w:p>
      <w:pPr>
        <w:pStyle w:val="834"/>
        <w:ind w:left="17"/>
        <w:keepLines w:val="0"/>
        <w:keepNext w:val="0"/>
        <w:pageBreakBefore w:val="0"/>
        <w:spacing w:before="1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1.本合同有效期自双方签署之日起，至合同下设备保修期结束之日止。</w:t>
      </w:r>
      <w:r/>
    </w:p>
    <w:p>
      <w:pPr>
        <w:pStyle w:val="834"/>
        <w:ind w:right="112"/>
        <w:keepLines w:val="0"/>
        <w:keepNext w:val="0"/>
        <w:pageBreakBefore w:val="0"/>
        <w:spacing w:before="13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注意条款：本合同到期后，经甲方要求，乙方仍需履行本协议下维保义务，</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按照本协议下约定有偿</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提供维保服务。</w:t>
      </w:r>
      <w:r/>
    </w:p>
    <w:p>
      <w:pPr>
        <w:pStyle w:val="834"/>
        <w:ind w:left="3"/>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2.本合同生效方式有两种，由甲方任一选择：</w:t>
      </w:r>
      <w:r/>
    </w:p>
    <w:p>
      <w:pPr>
        <w:pStyle w:val="834"/>
        <w:ind w:left="2" w:right="54" w:firstLine="4"/>
        <w:keepLines w:val="0"/>
        <w:keepNext w:val="0"/>
        <w:pageBreakBefore w:val="0"/>
        <w:spacing w:before="11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（1）签署纸质合同：纸质合同一式叁份，甲方执贰份，乙方执壹份，经双方签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字盖章并加盖骑缝章</w:t>
      </w:r>
      <w:r>
        <w:rPr>
          <w:rFonts w:hint="default" w:ascii="Times New Roman" w:hAnsi="Times New Roman" w:eastAsia="宋体" w:cs="Times New Roman"/>
          <w:color w:val="000000" w:themeColor="text1"/>
          <w:spacing w:val="-12"/>
          <w:highlight w:val="none"/>
          <w:lang w:eastAsia="zh-CN"/>
          <w14:textFill>
            <w14:solidFill>
              <w14:schemeClr w14:val="tx1"/>
            </w14:solidFill>
          </w14:textFill>
        </w:rPr>
        <w:t xml:space="preserve">后生效；</w:t>
      </w:r>
      <w:r/>
    </w:p>
    <w:p>
      <w:pPr>
        <w:pStyle w:val="834"/>
        <w:ind w:right="67" w:firstLine="5"/>
        <w:keepLines w:val="0"/>
        <w:keepNext w:val="0"/>
        <w:pageBreakBefore w:val="0"/>
        <w:spacing w:before="4"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（2）签署电子合同，双方在甲方指定的电子化采</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购平台上采用电子签章的方式进行签署，经双方电</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子签字或签章后生效。乙方应当妥善保管好其登录甲方电子化采购平台的账</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户及密码，乙方一旦签</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字或签章，即视为签字或签章操作人有权利代表乙方签署协议且已经全面阅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读协议条款，代表乙方</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认可并接受协议的全部权利义务项。双方确认，该电子签章与手写签名或者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盖章具有同等的法律效</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力，任何一方不得仅以电子签章的形式为由否定电子合同的法律效力。签署</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电子合同的，双方不再</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签署纸质合同，甲方完成电子签后的合同经电子化采购平台内部回传方式电</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子送达至乙方个人账户</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 xml:space="preserve">。</w:t>
      </w:r>
      <w:r/>
    </w:p>
    <w:p>
      <w:pPr>
        <w:pStyle w:val="834"/>
        <w:ind w:left="1" w:right="55" w:hanging="1"/>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双方确认，电子签章生成的签署证明以及存储的与本合同签署相关的全部电子数</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据(包括但不限于实</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名认证记录、签署过程日志、区块链存证记录等)为本合同的有效组成部分。</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如发生争议，该等电子</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数据可作为确定双方权利义务及认定案件事实的原始证据和有效依据，双方对此均予以认</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可。</w:t>
      </w:r>
      <w:r/>
    </w:p>
    <w:p>
      <w:pPr>
        <w:pStyle w:val="834"/>
        <w:ind w:left="1" w:right="164" w:firstLine="3"/>
        <w:keepLines w:val="0"/>
        <w:keepNext w:val="0"/>
        <w:pageBreakBefore w:val="0"/>
        <w:spacing w:before="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3.本项目招标文件、投标文件、合同及其</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附件、其他承诺为本项目不可分割的组成部分，具有同等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法律效力，双方均不可撤销地认同并遵守各附件约定的内容。</w:t>
      </w:r>
      <w:r/>
    </w:p>
    <w:p>
      <w:pPr>
        <w:pStyle w:val="834"/>
        <w:ind w:left="1" w:right="164" w:hanging="1"/>
        <w:keepLines w:val="0"/>
        <w:keepNext w:val="0"/>
        <w:pageBreakBefore w:val="0"/>
        <w:spacing w:before="1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4.本合同适用的语言文字为汉语文字，本合同适用法</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律法规为中华人民共和国及其区域内相关法律</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法规，本合同条款解释语言以中文为准。</w:t>
      </w:r>
      <w:r/>
    </w:p>
    <w:p>
      <w:pPr>
        <w:keepLines w:val="0"/>
        <w:keepNext w:val="0"/>
        <w:pageBreakBefore w:val="0"/>
        <w:spacing w:line="276" w:lineRule="auto"/>
        <w:widowControl w:val="off"/>
        <w:rPr>
          <w:rFonts w:hint="default" w:ascii="Times New Roman" w:hAnsi="Times New Roman" w:eastAsia="宋体" w:cs="Times New Roman"/>
          <w:color w:val="000000" w:themeColor="text1"/>
          <w:spacing w:val="-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5.合同签署地点：南京市鼓楼区。</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r>
      <w:r/>
    </w:p>
    <w:tbl>
      <w:tblPr>
        <w:tblStyle w:val="8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293"/>
      </w:tblGrid>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甲方：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南京鼓楼医院</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（盖章）</w:t>
            </w:r>
            <w:r/>
          </w:p>
        </w:tc>
        <w:tc>
          <w:tcPr>
            <w:tcW w:w="4999"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乙方：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（盖章）</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南京市中山路321号</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eastAsiaTheme="minorEastAsia"/>
                <w:b/>
                <w:bCs/>
                <w:color w:val="000000" w:themeColor="text1"/>
                <w:sz w:val="21"/>
                <w:szCs w:val="21"/>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210008</w:t>
            </w:r>
            <w:r>
              <w:rPr>
                <w:rFonts w:hint="default" w:ascii="Times New Roman" w:hAnsi="Times New Roman" w:cs="Times New Roman"/>
                <w:b/>
                <w:bCs/>
                <w:color w:val="000000" w:themeColor="text1"/>
                <w:sz w:val="21"/>
                <w:szCs w:val="21"/>
                <w:highlight w:val="none"/>
                <w:u w:val="none"/>
                <w:lang w:val="en-US" w:eastAsia="zh-CN"/>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电话：</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025-83106666</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法定代表人或授权代表：</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传真：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采购</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电话（手机）：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项目主管部门</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授权代表及手机</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医用物资采购中心负责人：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法定代表人</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bl>
    <w:p>
      <w:pPr>
        <w:keepLines w:val="0"/>
        <w:keepNext w:val="0"/>
        <w:pageBreakBefore w:val="0"/>
        <w:spacing w:line="276" w:lineRule="auto"/>
        <w:widowControl w:val="off"/>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附件一：</w:t>
      </w:r>
      <w:r>
        <w:rPr>
          <w:rFonts w:hint="default" w:ascii="Times New Roman" w:hAnsi="Times New Roman" w:cs="Times New Roman"/>
          <w:b/>
          <w:color w:val="000000" w:themeColor="text1"/>
          <w:sz w:val="21"/>
          <w:szCs w:val="21"/>
          <w:highlight w:val="none"/>
          <w14:textFill>
            <w14:solidFill>
              <w14:schemeClr w14:val="tx1"/>
            </w14:solidFill>
          </w14:textFill>
        </w:rPr>
        <w:t xml:space="preserve">南京鼓楼医院医疗设备安装（含维修）单位消防、安全生产、治安管理承诺书</w:t>
      </w:r>
      <w:r/>
    </w:p>
    <w:p>
      <w:pPr>
        <w:pStyle w:val="835"/>
        <w:ind w:left="0" w:firstLine="0"/>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附件二：医疗设备供应商验收须知</w:t>
      </w:r>
      <w:r/>
    </w:p>
    <w:p>
      <w:pP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br w:type="page" w:clear="all"/>
      </w:r>
      <w:r/>
    </w:p>
    <w:p>
      <w:pPr>
        <w:spacing w:line="4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附件一：</w:t>
      </w:r>
      <w:r/>
    </w:p>
    <w:p>
      <w:pPr>
        <w:pStyle w:val="857"/>
        <w:keepLines w:val="0"/>
        <w:keepNext w:val="0"/>
        <w:pageBreakBefore w:val="0"/>
        <w:spacing w:before="0" w:after="0" w:line="276" w:lineRule="auto"/>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南京鼓楼医院</w:t>
      </w:r>
      <w:r>
        <w:rPr>
          <w:rFonts w:hint="default" w:ascii="Times New Roman" w:hAnsi="Times New Roman" w:eastAsia="宋体" w:cs="Times New Roman"/>
          <w:color w:val="000000" w:themeColor="text1"/>
          <w:sz w:val="21"/>
          <w:szCs w:val="21"/>
          <w:highlight w:val="none"/>
          <w14:textFill>
            <w14:solidFill>
              <w14:schemeClr w14:val="tx1"/>
            </w14:solidFill>
          </w14:textFill>
        </w:rPr>
        <w:br/>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一、贯彻执行消防法规、建筑法规、安全治安管理有关法律法规，自觉接受南京鼓楼医院医用物资保障处的安全管理领导。</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二、医疗设备安装（含维修）管理必须坚持“安全第一、预防为主”的方针，医疗设备安装（含维修）单位的法定代表人对本单位在南京鼓楼医院的安全生产负责。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八、医疗设备安装（含维修）单位应加强对在南京鼓楼医院施工的工程人员的管理，并将在我院施工的所有工作人员名单上报到南京鼓楼医院医用物资保障处备案，接受院方动态监督。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86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年      月     日</w:t>
            </w:r>
            <w:r/>
          </w:p>
        </w:tc>
      </w:tr>
    </w:tbl>
    <w:p>
      <w:pP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br w:type="page" w:clear="all"/>
      </w:r>
      <w:r/>
    </w:p>
    <w:p>
      <w:pPr>
        <w:spacing w:line="6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附件二：</w:t>
      </w:r>
      <w:r/>
    </w:p>
    <w:p>
      <w:pPr>
        <w:ind w:firstLine="422"/>
        <w:jc w:val="center"/>
        <w:keepLines w:val="0"/>
        <w:keepNext w:val="0"/>
        <w:pageBreakBefore w:val="0"/>
        <w:spacing w:line="276" w:lineRule="auto"/>
        <w:widowControl w:val="off"/>
        <w:rPr>
          <w:rFonts w:hint="default" w:ascii="Times New Roman" w:hAnsi="Times New Roman" w:cs="Times New Roman"/>
          <w:b/>
          <w:color w:val="000000" w:themeColor="text1"/>
          <w:szCs w:val="24"/>
          <w:highlight w:val="none"/>
          <w14:textFill>
            <w14:solidFill>
              <w14:schemeClr w14:val="tx1"/>
            </w14:solidFill>
          </w14:textFill>
        </w:rPr>
      </w:pPr>
      <w:r>
        <w:rPr>
          <w:rFonts w:hint="default" w:ascii="Times New Roman" w:hAnsi="Times New Roman" w:cs="Times New Roman"/>
          <w:b/>
          <w:color w:val="000000" w:themeColor="text1"/>
          <w:szCs w:val="24"/>
          <w:highlight w:val="none"/>
          <w14:textFill>
            <w14:solidFill>
              <w14:schemeClr w14:val="tx1"/>
            </w14:solidFill>
          </w14:textFill>
        </w:rPr>
        <w:t xml:space="preserve">医疗设备供应商验收须知</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3.按合同约定到货时间或医院要求时间提供设备；</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4.医疗设备出厂日期必须满足合同约定条款；</w:t>
      </w:r>
      <w:r/>
    </w:p>
    <w:p>
      <w:pPr>
        <w:ind w:firstLine="420"/>
        <w:jc w:val="left"/>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6.认真履行合同中关于设备开机率及维护情况的条款（与支付中期款、尾款挂钩）。</w:t>
      </w:r>
      <w:r/>
    </w:p>
    <w:tbl>
      <w:tblPr>
        <w:tblStyle w:val="860"/>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公司名称：</w:t>
            </w:r>
            <w:r/>
          </w:p>
        </w:tc>
        <w:tc>
          <w:tcPr>
            <w:tcW w:w="4110" w:type="dxa"/>
            <w:textDirection w:val="lrTb"/>
            <w:noWrap w:val="false"/>
          </w:tcPr>
          <w:p>
            <w:pPr>
              <w:ind w:firstLine="1785"/>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（盖章）</w:t>
            </w:r>
            <w:r/>
          </w:p>
        </w:tc>
      </w:tr>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法定代表人：</w:t>
            </w:r>
            <w:r/>
          </w:p>
        </w:tc>
        <w:tc>
          <w:tcPr>
            <w:tcW w:w="4110" w:type="dxa"/>
            <w:textDirection w:val="lrTb"/>
            <w:noWrap w:val="false"/>
          </w:tcPr>
          <w:p>
            <w:pPr>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日    期：</w:t>
            </w:r>
            <w:r/>
          </w:p>
        </w:tc>
        <w:tc>
          <w:tcPr>
            <w:tcW w:w="4110" w:type="dxa"/>
            <w:textDirection w:val="lrTb"/>
            <w:noWrap w:val="false"/>
          </w:tcPr>
          <w:p>
            <w:pPr>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r>
            <w:r/>
          </w:p>
        </w:tc>
      </w:tr>
    </w:tbl>
    <w:p>
      <w:pPr>
        <w:pStyle w:val="835"/>
        <w:ind w:left="0" w:firstLine="422"/>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br w:type="page" w:clear="all"/>
      </w:r>
      <w:r/>
    </w:p>
    <w:p>
      <w:pPr>
        <w:ind w:left="142" w:firstLine="211"/>
        <w:jc w:val="center"/>
        <w:spacing w:line="276"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售后</w:t>
      </w:r>
      <w:r>
        <w:rPr>
          <w:rFonts w:hint="default" w:ascii="Times New Roman" w:hAnsi="Times New Roman" w:cs="Times New Roman"/>
          <w:b/>
          <w:color w:val="000000" w:themeColor="text1"/>
          <w:szCs w:val="21"/>
          <w:highlight w:val="none"/>
          <w14:textFill>
            <w14:solidFill>
              <w14:schemeClr w14:val="tx1"/>
            </w14:solidFill>
          </w14:textFill>
        </w:rPr>
        <w:t xml:space="preserve">服务</w:t>
      </w:r>
      <w:r>
        <w:rPr>
          <w:rFonts w:hint="default" w:ascii="Times New Roman" w:hAnsi="Times New Roman" w:cs="Times New Roman"/>
          <w:b/>
          <w:color w:val="000000" w:themeColor="text1"/>
          <w:highlight w:val="none"/>
          <w14:textFill>
            <w14:solidFill>
              <w14:schemeClr w14:val="tx1"/>
            </w14:solidFill>
          </w14:textFill>
        </w:rPr>
        <w:t xml:space="preserve">条款</w:t>
      </w:r>
      <w:r/>
    </w:p>
    <w:p>
      <w:pPr>
        <w:ind w:left="142" w:firstLine="221"/>
        <w:jc w:val="left"/>
        <w:spacing w:line="276" w:lineRule="auto"/>
        <w:rPr>
          <w:rFonts w:hint="default" w:ascii="Times New Roman" w:hAnsi="Times New Roman" w:cs="Times New Roman"/>
          <w:b/>
          <w:color w:val="000000" w:themeColor="text1"/>
          <w:sz w:val="22"/>
          <w:szCs w:val="24"/>
          <w:highlight w:val="none"/>
          <w14:textFill>
            <w14:solidFill>
              <w14:schemeClr w14:val="tx1"/>
            </w14:solidFill>
          </w14:textFill>
        </w:rPr>
      </w:pPr>
      <w:r>
        <w:rPr>
          <w:rFonts w:hint="default" w:ascii="Times New Roman" w:hAnsi="Times New Roman" w:cs="Times New Roman"/>
          <w:b/>
          <w:color w:val="000000" w:themeColor="text1"/>
          <w:sz w:val="22"/>
          <w:szCs w:val="24"/>
          <w:highlight w:val="none"/>
          <w14:textFill>
            <w14:solidFill>
              <w14:schemeClr w14:val="tx1"/>
            </w14:solidFill>
          </w14:textFill>
        </w:rPr>
        <w:t xml:space="preserve">甲方：南京鼓楼医院    乙方：设备供应商</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eastAsia" w:ascii="Times New Roman" w:hAnsi="Times New Roman" w:cs="Times New Roman" w:eastAsiaTheme="minorEastAsia"/>
          <w:color w:val="000000" w:themeColor="text1"/>
          <w:sz w:val="21"/>
          <w:szCs w:val="21"/>
          <w:highlight w:val="none"/>
          <w:lang w:val="en-US" w:eastAsia="zh-CN" w:bidi="ar-SA"/>
          <w14:textFill>
            <w14:solidFill>
              <w14:schemeClr w14:val="tx1"/>
            </w14:solidFill>
          </w14:textFill>
        </w:rPr>
        <w:t xml:space="preserve">1．</w:t>
      </w:r>
      <w:r>
        <w:rPr>
          <w:rFonts w:hint="default" w:ascii="Times New Roman" w:hAnsi="Times New Roman" w:cs="Times New Roman"/>
          <w:color w:val="000000" w:themeColor="text1"/>
          <w:sz w:val="21"/>
          <w:highlight w:val="none"/>
          <w14:textFill>
            <w14:solidFill>
              <w14:schemeClr w14:val="tx1"/>
            </w14:solidFill>
          </w14:textFill>
        </w:rPr>
        <w:t xml:space="preserve">乙方免费提前为甲方提供设备安装图纸，并充分协助甲方做好机房的准备工作（如必要的话）。</w:t>
      </w:r>
      <w:r/>
    </w:p>
    <w:p>
      <w:pPr>
        <w:pStyle w:val="1102"/>
        <w:numPr>
          <w:ilvl w:val="0"/>
          <w:numId w:val="0"/>
        </w:numPr>
        <w:ind w:left="360" w:hanging="360"/>
        <w:spacing w:line="276" w:lineRule="auto"/>
        <w:tabs>
          <w:tab w:val="left" w:pos="360" w:leader="none"/>
        </w:tabs>
        <w:rPr>
          <w:rFonts w:hint="default" w:ascii="Times New Roman" w:hAnsi="Times New Roman" w:cs="Times New Roman"/>
          <w:b/>
          <w:bCs/>
          <w:color w:val="000000" w:themeColor="text1"/>
          <w:szCs w:val="21"/>
          <w:highlight w:val="none"/>
          <w:u w:val="single"/>
          <w14:textFill>
            <w14:solidFill>
              <w14:schemeClr w14:val="tx1"/>
            </w14:solidFill>
          </w14:textFill>
        </w:rPr>
      </w:pPr>
      <w:r>
        <w:rPr>
          <w:rFonts w:hint="eastAsia" w:ascii="Times New Roman" w:hAnsi="Times New Roman" w:cs="Times New Roman" w:eastAsiaTheme="minorEastAsia"/>
          <w:b/>
          <w:bCs/>
          <w:color w:val="000000" w:themeColor="text1"/>
          <w:sz w:val="21"/>
          <w:szCs w:val="21"/>
          <w:highlight w:val="none"/>
          <w:lang w:val="en-US" w:eastAsia="zh-CN" w:bidi="ar-SA"/>
          <w14:textFill>
            <w14:solidFill>
              <w14:schemeClr w14:val="tx1"/>
            </w14:solidFill>
          </w14:textFill>
        </w:rPr>
        <w:t xml:space="preserve">2．</w:t>
      </w:r>
      <w:r>
        <w:rPr>
          <w:rFonts w:hint="default" w:ascii="Times New Roman" w:hAnsi="Times New Roman" w:cs="Times New Roman"/>
          <w:color w:val="000000" w:themeColor="text1"/>
          <w:sz w:val="2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02"/>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3．</w:t>
      </w:r>
      <w:r>
        <w:rPr>
          <w:rFonts w:hint="default" w:ascii="Times New Roman" w:hAnsi="Times New Roman" w:cs="Times New Roman"/>
          <w:color w:val="000000" w:themeColor="text1"/>
          <w:sz w:val="2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02"/>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4．</w:t>
      </w:r>
      <w:r>
        <w:rPr>
          <w:rFonts w:hint="default" w:ascii="Times New Roman" w:hAnsi="Times New Roman" w:cs="Times New Roman"/>
          <w:color w:val="000000" w:themeColor="text1"/>
          <w:sz w:val="2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02"/>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5．</w:t>
      </w:r>
      <w:r>
        <w:rPr>
          <w:rFonts w:hint="default" w:ascii="Times New Roman" w:hAnsi="Times New Roman" w:cs="Times New Roman"/>
          <w:color w:val="000000" w:themeColor="text1"/>
          <w:sz w:val="2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6．</w:t>
      </w:r>
      <w:r>
        <w:rPr>
          <w:rFonts w:hint="default" w:ascii="Times New Roman" w:hAnsi="Times New Roman" w:cs="Times New Roman"/>
          <w:color w:val="000000" w:themeColor="text1"/>
          <w:sz w:val="2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default" w:ascii="Times New Roman" w:hAnsi="Times New Roman" w:cs="Times New Roman"/>
          <w:color w:val="000000" w:themeColor="text1"/>
          <w:sz w:val="21"/>
          <w:szCs w:val="21"/>
          <w:highlight w:val="none"/>
          <w14:textFill>
            <w14:solidFill>
              <w14:schemeClr w14:val="tx1"/>
            </w14:solidFill>
          </w14:textFill>
        </w:rPr>
        <w:t xml:space="preserve">，保修期外故障待修复后只收配件费，免收上门费、人工费</w:t>
      </w:r>
      <w:r>
        <w:rPr>
          <w:rFonts w:hint="default" w:ascii="Times New Roman" w:hAnsi="Times New Roman" w:cs="Times New Roman"/>
          <w:color w:val="000000" w:themeColor="text1"/>
          <w:sz w:val="21"/>
          <w:highlight w:val="none"/>
          <w14:textFill>
            <w14:solidFill>
              <w14:schemeClr w14:val="tx1"/>
            </w14:solidFill>
          </w14:textFill>
        </w:rPr>
        <w:t xml:space="preserve">。</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7．</w:t>
      </w:r>
      <w:r>
        <w:rPr>
          <w:rFonts w:hint="default" w:ascii="Times New Roman" w:hAnsi="Times New Roman" w:cs="Times New Roman"/>
          <w:color w:val="000000" w:themeColor="text1"/>
          <w:sz w:val="21"/>
          <w:highlight w:val="none"/>
          <w14:textFill>
            <w14:solidFill>
              <w14:schemeClr w14:val="tx1"/>
            </w14:solidFill>
          </w14:textFill>
        </w:rPr>
        <w:t xml:space="preserve">上述设备免费保修</w:t>
      </w:r>
      <w:r>
        <w:rPr>
          <w:rFonts w:hint="default" w:ascii="Times New Roman" w:hAnsi="Times New Roman" w:cs="Times New Roman"/>
          <w:color w:val="000000" w:themeColor="text1"/>
          <w:sz w:val="21"/>
          <w:highlight w:val="none"/>
          <w:u w:val="single"/>
          <w14:textFill>
            <w14:solidFill>
              <w14:schemeClr w14:val="tx1"/>
            </w14:solidFill>
          </w14:textFill>
        </w:rPr>
        <w:t xml:space="preserve"> 标书里需填好 </w:t>
      </w:r>
      <w:r>
        <w:rPr>
          <w:rFonts w:hint="default" w:ascii="Times New Roman" w:hAnsi="Times New Roman" w:cs="Times New Roman"/>
          <w:color w:val="000000" w:themeColor="text1"/>
          <w:sz w:val="21"/>
          <w:highlight w:val="none"/>
          <w14:textFill>
            <w14:solidFill>
              <w14:schemeClr w14:val="tx1"/>
            </w14:solidFill>
          </w14:textFill>
        </w:rPr>
        <w:t xml:space="preserve">年，保修范围包括合同中所有配置。并确保设备保修期内开机率≥95%，如设备故障停机率超过5%（一年按365天计算，每年18天），每超过一天，保修期延长两周。保修期外乙方对本设备终身负责维修。</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8．</w:t>
      </w:r>
      <w:r>
        <w:rPr>
          <w:rFonts w:hint="default" w:ascii="Times New Roman" w:hAnsi="Times New Roman" w:cs="Times New Roman"/>
          <w:color w:val="000000" w:themeColor="text1"/>
          <w:sz w:val="21"/>
          <w:highlight w:val="none"/>
          <w14:textFill>
            <w14:solidFill>
              <w14:schemeClr w14:val="tx1"/>
            </w14:solidFill>
          </w14:textFill>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9．</w:t>
      </w:r>
      <w:r>
        <w:rPr>
          <w:rFonts w:hint="default" w:ascii="Times New Roman" w:hAnsi="Times New Roman" w:cs="Times New Roman"/>
          <w:color w:val="000000" w:themeColor="text1"/>
          <w:sz w:val="21"/>
          <w:highlight w:val="none"/>
          <w14:textFill>
            <w14:solidFill>
              <w14:schemeClr w14:val="tx1"/>
            </w14:solidFill>
          </w14:textFill>
        </w:rPr>
        <w:t xml:space="preserve">保修期内每年肆次定期维护，并经甲方工程师签字确认，留档备查。</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10．</w:t>
      </w:r>
      <w:r>
        <w:rPr>
          <w:rFonts w:hint="default" w:ascii="Times New Roman" w:hAnsi="Times New Roman" w:cs="Times New Roman"/>
          <w:color w:val="000000" w:themeColor="text1"/>
          <w:sz w:val="2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11．</w:t>
      </w:r>
      <w:r>
        <w:rPr>
          <w:rFonts w:hint="default" w:ascii="Times New Roman" w:hAnsi="Times New Roman" w:cs="Times New Roman"/>
          <w:color w:val="000000" w:themeColor="text1"/>
          <w:sz w:val="21"/>
          <w:highlight w:val="none"/>
          <w14:textFill>
            <w14:solidFill>
              <w14:schemeClr w14:val="tx1"/>
            </w14:solidFill>
          </w14:textFill>
        </w:rPr>
        <w:t xml:space="preserve">如设备软件升级，乙方负责免费软件升级，保证软件为最新、最高版本。</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12．</w:t>
      </w:r>
      <w:r>
        <w:rPr>
          <w:rFonts w:hint="default" w:ascii="Times New Roman" w:hAnsi="Times New Roman" w:cs="Times New Roman"/>
          <w:color w:val="000000" w:themeColor="text1"/>
          <w:sz w:val="21"/>
          <w:highlight w:val="none"/>
          <w14:textFill>
            <w14:solidFill>
              <w14:schemeClr w14:val="tx1"/>
            </w14:solidFill>
          </w14:textFill>
        </w:rPr>
        <w:t xml:space="preserve">如有设备具有远程维修诊断功能，乙方负责免费为甲方安装。</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13．</w:t>
      </w:r>
      <w:r>
        <w:rPr>
          <w:rFonts w:hint="default" w:ascii="Times New Roman" w:hAnsi="Times New Roman" w:cs="Times New Roman"/>
          <w:color w:val="000000" w:themeColor="text1"/>
          <w:sz w:val="2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14．</w:t>
      </w:r>
      <w:r>
        <w:rPr>
          <w:rFonts w:hint="default" w:ascii="Times New Roman" w:hAnsi="Times New Roman" w:cs="Times New Roman"/>
          <w:color w:val="000000" w:themeColor="text1"/>
          <w:sz w:val="2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default" w:ascii="Times New Roman" w:hAnsi="Times New Roman" w:cs="Times New Roman"/>
          <w:b/>
          <w:color w:val="000000" w:themeColor="text1"/>
          <w:sz w:val="21"/>
          <w:highlight w:val="none"/>
          <w14:textFill>
            <w14:solidFill>
              <w14:schemeClr w14:val="tx1"/>
            </w14:solidFill>
          </w14:textFill>
        </w:rPr>
        <w:t xml:space="preserve">（过塑封好，挂在设备上）</w:t>
      </w:r>
      <w:r>
        <w:rPr>
          <w:rFonts w:hint="default" w:ascii="Times New Roman" w:hAnsi="Times New Roman" w:cs="Times New Roman"/>
          <w:color w:val="000000" w:themeColor="text1"/>
          <w:sz w:val="2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15．</w:t>
      </w:r>
      <w:r>
        <w:rPr>
          <w:rFonts w:hint="default" w:ascii="Times New Roman" w:hAnsi="Times New Roman" w:cs="Times New Roman"/>
          <w:color w:val="000000" w:themeColor="text1"/>
          <w:sz w:val="21"/>
          <w:highlight w:val="none"/>
          <w14:textFill>
            <w14:solidFill>
              <w14:schemeClr w14:val="tx1"/>
            </w14:solidFill>
          </w14:textFill>
        </w:rPr>
        <w:t xml:space="preserve">如乙方提供的设备设有维修软件密码，乙方保证无条件地为甲方永久免费打开。</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16．</w:t>
      </w:r>
      <w:r>
        <w:rPr>
          <w:rFonts w:hint="default" w:ascii="Times New Roman" w:hAnsi="Times New Roman" w:cs="Times New Roman"/>
          <w:color w:val="000000" w:themeColor="text1"/>
          <w:sz w:val="2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17．</w:t>
      </w:r>
      <w:r>
        <w:rPr>
          <w:rFonts w:hint="default" w:ascii="Times New Roman" w:hAnsi="Times New Roman" w:cs="Times New Roman"/>
          <w:color w:val="000000" w:themeColor="text1"/>
          <w:sz w:val="2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br w:type="page" w:clear="all"/>
      </w:r>
      <w:r/>
    </w:p>
    <w:p>
      <w:pPr>
        <w:pStyle w:val="857"/>
        <w:ind w:firstLine="569"/>
        <w:rPr>
          <w:rFonts w:hint="eastAsia" w:ascii="宋体" w:hAnsi="宋体" w:cs="宋体"/>
          <w:color w:val="000000" w:themeColor="text1"/>
          <w:sz w:val="21"/>
          <w:szCs w:val="21"/>
          <w:highlight w:val="none"/>
          <w14:textFill>
            <w14:solidFill>
              <w14:schemeClr w14:val="tx1"/>
            </w14:solidFill>
          </w14:textFill>
        </w:rPr>
      </w:pPr>
      <w:r/>
      <w:bookmarkStart w:id="257" w:name="_Toc91836564"/>
      <w:r/>
      <w:bookmarkStart w:id="258"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59" w:name="_Hlk93775766"/>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一、设备名称：</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颞下颌手术系统</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二、数    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1套</w:t>
      </w:r>
      <w:r/>
    </w:p>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三、用途：用于关节镜下完成颞下颌关节微创手术，解决颞下颌关节紊乱、颞下颌关节骨病等疑难病症</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、主要功能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及参数</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1、4K摄像主机</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摄像系统输出分辨率≥4K（≥3840×2160p）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 主机面板≥3.5英寸触摸屏，可设置白平衡、拍照、录像自动、快门亮度、变焦级别等</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 主机可选择白光模式和近红外光成像模式</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 具备≥2个HDMI接口</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 摄像主机输出色彩深度≥10 bit，帧率≥60帧/秒</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 可实现白光、荧光及合光模式下成像，光源模式可控制切换</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2、4K摄像头</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采集分辨率≥4K（≥3840×2160p）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 摄像头图像传感器具备≥3个CMOS芯片</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 摄像头可选分体式或一体式，支持光学接口数量≥4种</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 摄像头控制按键≥4个，可自定义设置其遥控功能，如拍照、白平衡、刻录视频、数字变焦等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 摄像头具备荧光功能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3、冷光源</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具备≥300W独立LED冷光源</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光源主机带有光纤感应装置，无光纤插入，不能进入发光工作模式</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 主机面板≥3.5英寸液晶触摸屏，可显示当前参数并进行参数调节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光源使用寿命≥30000小时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4、显示器</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屏幕尺寸≥32英寸，分辨率≥3840×2160p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 可按偏好设置画面的RGB、亮度、对比度等参数</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 输入输出具有HDMI、DVI等数字接口</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5、关节镜及附件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配置与摄像主机原厂的2.3 mm/0°关节镜及附件，4.0 mm/0°关节镜及附件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 接口为激光焊接，非粘胶式</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 关节镜可高温高压消毒，具备≥3种光纤转接头</w:t>
      </w:r>
      <w:r/>
    </w:p>
    <w:p>
      <w:pPr>
        <w:pStyle w:val="859"/>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6、配置至少包含：4K摄像系统（含主机、摄像头、光源、显示器、刻录机）、2.3mm/0°及4.0mm/0°关节镜及附件、等离子射频手术系统、台车（请提供详细配置清单）</w:t>
      </w:r>
      <w:r/>
    </w:p>
    <w:p>
      <w:pPr>
        <w:ind w:left="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、★商务条款</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交货地点：南京鼓楼医院（南京</w:t>
      </w:r>
      <w:r>
        <w:rPr>
          <w:rFonts w:hint="eastAsia" w:ascii="宋体" w:hAnsi="宋体" w:cs="宋体"/>
          <w:b/>
          <w:bCs/>
          <w:color w:val="000000" w:themeColor="text1"/>
          <w:szCs w:val="21"/>
          <w:highlight w:val="none"/>
          <w14:textFill>
            <w14:solidFill>
              <w14:schemeClr w14:val="tx1"/>
            </w14:solidFill>
          </w14:textFill>
        </w:rPr>
        <w:t xml:space="preserve">市中山路321号）指定地点</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交货期：接到医用物资保障处通知之日起60个日历日内</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付款方式：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4.</w:t>
      </w:r>
      <w:r>
        <w:rPr>
          <w:rFonts w:ascii="宋体" w:hAnsi="宋体" w:cs="宋体"/>
          <w:b/>
          <w:bCs/>
          <w:color w:val="000000" w:themeColor="text1"/>
          <w:szCs w:val="21"/>
          <w:highlight w:val="none"/>
          <w14:textFill>
            <w14:solidFill>
              <w14:schemeClr w14:val="tx1"/>
            </w14:solidFill>
          </w14:textFill>
        </w:rPr>
        <w:t xml:space="preserve">质保</w:t>
      </w:r>
      <w:r>
        <w:rPr>
          <w:rFonts w:hint="eastAsia" w:ascii="宋体" w:hAnsi="宋体" w:cs="宋体"/>
          <w:b/>
          <w:bCs/>
          <w:color w:val="000000" w:themeColor="text1"/>
          <w:szCs w:val="21"/>
          <w:highlight w:val="none"/>
          <w14:textFill>
            <w14:solidFill>
              <w14:schemeClr w14:val="tx1"/>
            </w14:solidFill>
          </w14:textFill>
        </w:rPr>
        <w:t xml:space="preserve">期限：设备整机质保不少于</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年。</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5.</w:t>
      </w:r>
      <w:r>
        <w:rPr>
          <w:rFonts w:ascii="宋体" w:hAnsi="宋体" w:cs="宋体"/>
          <w:b/>
          <w:bCs/>
          <w:color w:val="000000" w:themeColor="text1"/>
          <w:szCs w:val="21"/>
          <w:highlight w:val="none"/>
          <w14:textFill>
            <w14:solidFill>
              <w14:schemeClr w14:val="tx1"/>
            </w14:solidFill>
          </w14:textFill>
        </w:rPr>
        <w:t xml:space="preserve">出厂日期</w:t>
      </w:r>
      <w:r>
        <w:rPr>
          <w:rFonts w:hint="eastAsia" w:ascii="宋体" w:hAnsi="宋体" w:cs="宋体"/>
          <w:b/>
          <w:bCs/>
          <w:color w:val="000000" w:themeColor="text1"/>
          <w:szCs w:val="21"/>
          <w:highlight w:val="none"/>
          <w14:textFill>
            <w14:solidFill>
              <w14:schemeClr w14:val="tx1"/>
            </w14:solidFill>
          </w14:textFill>
        </w:rPr>
        <w:t xml:space="preserve">：2025年6月1日之后生产</w:t>
      </w:r>
      <w:r/>
    </w:p>
    <w:p>
      <w:pPr>
        <w:pStyle w:val="1127"/>
        <w:numPr>
          <w:ilvl w:val="0"/>
          <w:numId w:val="0"/>
        </w:numPr>
        <w:ind w:left="0" w:firstLine="422"/>
        <w:spacing w:line="360" w:lineRule="auto"/>
        <w:widowControl/>
        <w:rPr>
          <w:rFonts w:hint="eastAsia" w:ascii="宋体" w:hAnsi="宋体" w:cs="宋体"/>
          <w:b/>
          <w:bCs/>
          <w:color w:val="000000" w:themeColor="text1"/>
          <w:szCs w:val="21"/>
          <w:highlight w:val="none"/>
          <w:lang w:eastAsia="zh-CN"/>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6.</w:t>
      </w:r>
      <w:r>
        <w:rPr>
          <w:rFonts w:ascii="宋体" w:hAnsi="宋体" w:cs="宋体"/>
          <w:b/>
          <w:bCs/>
          <w:color w:val="000000" w:themeColor="text1"/>
          <w:szCs w:val="21"/>
          <w:highlight w:val="none"/>
          <w14:textFill>
            <w14:solidFill>
              <w14:schemeClr w14:val="tx1"/>
            </w14:solidFill>
          </w14:textFill>
        </w:rPr>
        <w:t xml:space="preserve">投标时需</w:t>
      </w:r>
      <w:r>
        <w:rPr>
          <w:rFonts w:hint="eastAsia" w:ascii="宋体" w:hAnsi="宋体" w:cs="宋体"/>
          <w:b/>
          <w:bCs/>
          <w:color w:val="000000" w:themeColor="text1"/>
          <w:szCs w:val="21"/>
          <w:highlight w:val="none"/>
          <w14:textFill>
            <w14:solidFill>
              <w14:schemeClr w14:val="tx1"/>
            </w14:solidFill>
          </w14:textFill>
        </w:rPr>
        <w:t xml:space="preserve">在投标文件中</w:t>
      </w:r>
      <w:r>
        <w:rPr>
          <w:rFonts w:ascii="宋体" w:hAnsi="宋体" w:cs="宋体"/>
          <w:b/>
          <w:bCs/>
          <w:color w:val="000000" w:themeColor="text1"/>
          <w:szCs w:val="21"/>
          <w:highlight w:val="none"/>
          <w14:textFill>
            <w14:solidFill>
              <w14:schemeClr w14:val="tx1"/>
            </w14:solidFill>
          </w14:textFill>
        </w:rPr>
        <w:t xml:space="preserve">提供所投产品具体的配置清单（包括但不仅限于硬件、软件部分）</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pStyle w:val="1127"/>
        <w:numPr>
          <w:ilvl w:val="0"/>
          <w:numId w:val="0"/>
        </w:numPr>
        <w:ind w:left="0" w:firstLine="422"/>
        <w:spacing w:line="360" w:lineRule="auto"/>
        <w:widowControl/>
        <w:rPr>
          <w:rFonts w:hint="default" w:ascii="宋体" w:hAnsi="宋体" w:cs="宋体"/>
          <w:b/>
          <w:bCs/>
          <w:color w:val="000000" w:themeColor="text1"/>
          <w:szCs w:val="21"/>
          <w:highlight w:val="none"/>
          <w:lang w:val="en-US" w:eastAsia="zh-CN"/>
          <w14:textFill>
            <w14:solidFill>
              <w14:schemeClr w14:val="tx1"/>
            </w14:solidFill>
          </w14:textFill>
        </w:rPr>
      </w:pPr>
      <w:r>
        <w:rPr>
          <w:rFonts w:hint="default" w:ascii="宋体" w:hAnsi="宋体" w:cs="宋体"/>
          <w:b/>
          <w:bCs/>
          <w:color w:val="000000" w:themeColor="text1"/>
          <w:szCs w:val="21"/>
          <w:highlight w:val="none"/>
          <w:lang w:val="en-US" w:eastAsia="zh-CN"/>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59"/>
      <w:r/>
      <w:r/>
    </w:p>
    <w:p>
      <w:pPr>
        <w:pStyle w:val="857"/>
        <w:ind w:firstLine="569"/>
        <w:spacing w:line="480" w:lineRule="auto"/>
        <w:rPr>
          <w:rFonts w:hint="eastAsia" w:ascii="宋体" w:hAnsi="宋体" w:cs="宋体"/>
          <w:color w:val="000000" w:themeColor="text1"/>
          <w:highlight w:val="none"/>
          <w14:textFill>
            <w14:solidFill>
              <w14:schemeClr w14:val="tx1"/>
            </w14:solidFill>
          </w14:textFill>
        </w:rPr>
      </w:pPr>
      <w:r/>
      <w:bookmarkStart w:id="260"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2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6431"/>
        <w:gridCol w:w="867"/>
      </w:tblGrid>
      <w:tr>
        <w:trPr>
          <w:jc w:val="center"/>
          <w:trHeight w:val="562"/>
        </w:trPr>
        <w:tc>
          <w:tcPr>
            <w:tcW w:w="757"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38"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7"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30</w:t>
            </w:r>
            <w:r/>
          </w:p>
        </w:tc>
      </w:tr>
      <w:tr>
        <w:trPr>
          <w:jc w:val="center"/>
          <w:trHeight w:val="1100"/>
        </w:trPr>
        <w:tc>
          <w:tcPr>
            <w:tcW w:w="757"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全部满足招标文件第四章“采购需求”“四、主要功能及参数要求：”</w:t>
            </w:r>
            <w:bookmarkStart w:id="354" w:name="_GoBack"/>
            <w:r/>
            <w:bookmarkEnd w:id="354"/>
            <w:r>
              <w:rPr>
                <w:rFonts w:hint="eastAsia" w:ascii="宋体" w:hAnsi="宋体" w:cs="宋体"/>
                <w:color w:val="000000" w:themeColor="text1"/>
                <w:szCs w:val="21"/>
                <w:highlight w:val="none"/>
                <w:lang w:val="en-US"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31</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共计4项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3.5</w:t>
            </w:r>
            <w:r>
              <w:rPr>
                <w:rFonts w:hint="eastAsia" w:ascii="宋体" w:hAnsi="宋体" w:cs="宋体"/>
                <w:color w:val="000000" w:themeColor="text1"/>
                <w:szCs w:val="21"/>
                <w:highlight w:val="none"/>
                <w14:textFill>
                  <w14:solidFill>
                    <w14:schemeClr w14:val="tx1"/>
                  </w14:solidFill>
                </w14:textFill>
              </w:rPr>
              <w:t xml:space="preserve">分，非“★”、“▲”指标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共计17项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w:t>
            </w:r>
            <w:r>
              <w:rPr>
                <w:rFonts w:hint="eastAsia" w:ascii="宋体" w:hAnsi="宋体" w:cs="宋体"/>
                <w:color w:val="000000" w:themeColor="text1"/>
                <w:szCs w:val="21"/>
                <w:highlight w:val="none"/>
                <w:lang w:val="en-US" w:eastAsia="zh-CN"/>
                <w14:textFill>
                  <w14:solidFill>
                    <w14:schemeClr w14:val="tx1"/>
                  </w14:solidFill>
                </w14:textFill>
              </w:rPr>
              <w:t xml:space="preserve">条款</w:t>
            </w:r>
            <w:r>
              <w:rPr>
                <w:rFonts w:hint="eastAsia" w:ascii="宋体" w:hAnsi="宋体" w:cs="宋体"/>
                <w:color w:val="000000" w:themeColor="text1"/>
                <w:szCs w:val="21"/>
                <w:highlight w:val="none"/>
                <w14:textFill>
                  <w14:solidFill>
                    <w14:schemeClr w14:val="tx1"/>
                  </w14:solidFill>
                </w14:textFill>
              </w:rPr>
              <w:t xml:space="preserve">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w:t>
            </w:r>
            <w:r/>
          </w:p>
        </w:tc>
      </w:tr>
      <w:tr>
        <w:trPr>
          <w:jc w:val="center"/>
          <w:trHeight w:val="1974"/>
        </w:trPr>
        <w:tc>
          <w:tcPr>
            <w:tcW w:w="757"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质保要求</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满足招标文件免费</w:t>
            </w:r>
            <w:r>
              <w:rPr>
                <w:rFonts w:hint="eastAsia" w:ascii="宋体" w:hAnsi="宋体" w:cs="宋体"/>
                <w:color w:val="000000" w:themeColor="text1"/>
                <w:szCs w:val="21"/>
                <w:highlight w:val="none"/>
                <w:lang w:val="en-US" w:eastAsia="zh-CN"/>
                <w14:textFill>
                  <w14:solidFill>
                    <w14:schemeClr w14:val="tx1"/>
                  </w14:solidFill>
                </w14:textFill>
              </w:rPr>
              <w:t xml:space="preserve">整机</w:t>
            </w:r>
            <w:r>
              <w:rPr>
                <w:rFonts w:hint="eastAsia" w:ascii="宋体" w:hAnsi="宋体" w:cs="宋体"/>
                <w:color w:val="000000" w:themeColor="text1"/>
                <w:szCs w:val="21"/>
                <w:highlight w:val="none"/>
                <w14:textFill>
                  <w14:solidFill>
                    <w14:schemeClr w14:val="tx1"/>
                  </w14:solidFill>
                </w14:textFill>
              </w:rPr>
              <w:t xml:space="preserve">保修（3年）要求的基础上，每增加1年保修加2分，满分</w:t>
            </w:r>
            <w:r>
              <w:rPr>
                <w:rFonts w:hint="eastAsia" w:ascii="宋体" w:hAnsi="宋体" w:cs="宋体"/>
                <w:color w:val="000000" w:themeColor="text1"/>
                <w:szCs w:val="21"/>
                <w:highlight w:val="none"/>
                <w:lang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分，须提供承诺函，格式自拟。（若投标文件中出现前后不一致的情况，以最低免费质保期作为评分依据）</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jc w:val="center"/>
          <w:trHeight w:val="2278"/>
        </w:trPr>
        <w:tc>
          <w:tcPr>
            <w:tcW w:w="757"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业绩</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同品牌同型号产品的成功案例。每提供一个有效成功案例得3分，同一采购方不重复计分，本项最高得9分，未提供不得分（一份有效业绩需包含完整无缺漏的合同，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1.故障解决及应急维护方案（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bl>
    <w:p>
      <w:pPr>
        <w:spacing w:line="360" w:lineRule="auto"/>
        <w:rPr>
          <w:rStyle w:val="1116"/>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857"/>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93"/>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39"/>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39"/>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南京鼓楼医院颞下颌手术系统采购项目</w:t>
      </w:r>
      <w:r/>
    </w:p>
    <w:p>
      <w:pPr>
        <w:pStyle w:val="839"/>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9"/>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39"/>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JSZC-320100-JITC-G2026-0172</w:t>
      </w:r>
      <w:r/>
    </w:p>
    <w:p>
      <w:pPr>
        <w:pStyle w:val="839"/>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9"/>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9"/>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9"/>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39"/>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39"/>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857"/>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7246274"/>
      <w:r/>
      <w:bookmarkStart w:id="266" w:name="_Toc104560897"/>
      <w:r/>
      <w:bookmarkStart w:id="267" w:name="_Toc103848582"/>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7"/>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55"/>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55"/>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5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34"/>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7"/>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4560898"/>
      <w:r/>
      <w:bookmarkStart w:id="273" w:name="_Toc103848583"/>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34"/>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4"/>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4"/>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4"/>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4"/>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34"/>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34"/>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4"/>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4"/>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4"/>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4"/>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4"/>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34"/>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55"/>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3848584"/>
      <w:r/>
      <w:bookmarkStart w:id="276" w:name="_Toc107246277"/>
      <w:r/>
      <w:bookmarkStart w:id="277" w:name="_Toc104560899"/>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55"/>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5"/>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5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5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7246279"/>
      <w:r/>
      <w:bookmarkStart w:id="279" w:name="_Toc104560895"/>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57"/>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7246278"/>
      <w:r/>
      <w:bookmarkStart w:id="281" w:name="_Toc103848585"/>
      <w:r/>
      <w:bookmarkStart w:id="282"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55"/>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5"/>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4"/>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5"/>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4"/>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5"/>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57"/>
        <w:numPr>
          <w:ilvl w:val="0"/>
          <w:numId w:val="3"/>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JSZC-320100-JITC-G2026-0172</w:t>
      </w:r>
      <w:r/>
    </w:p>
    <w:p>
      <w:pPr>
        <w:ind w:left="-120" w:firstLine="21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69"/>
        <w:gridCol w:w="5241"/>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bookmarkStart w:id="284" w:name="OLE_LINK17"/>
            <w:r/>
            <w:bookmarkStart w:id="285" w:name="_Toc104560896"/>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bl>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bookmarkEnd w:id="283"/>
      <w:bookmarkEnd w:id="285"/>
      <w:r/>
    </w:p>
    <w:p>
      <w:pPr>
        <w:pStyle w:val="857"/>
        <w:numPr>
          <w:ilvl w:val="0"/>
          <w:numId w:val="3"/>
        </w:numPr>
        <w:ind w:left="0" w:firstLine="426"/>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pPr>
      <w:r/>
      <w:bookmarkStart w:id="286" w:name="_Toc104560901"/>
      <w:r/>
      <w:bookmarkStart w:id="287" w:name="_Toc103848586"/>
      <w:r/>
      <w:bookmarkStart w:id="288" w:name="_Toc107246281"/>
      <w:r/>
      <w:bookmarkStart w:id="289" w:name="_Toc102117319"/>
      <w:r>
        <w:rPr>
          <w:rStyle w:val="1105"/>
          <w:rFonts w:hAnsi="宋体"/>
          <w:color w:val="000000" w:themeColor="text1"/>
          <w:highlight w:val="none"/>
          <w14:textFill>
            <w14:solidFill>
              <w14:schemeClr w14:val="tx1"/>
            </w14:solidFill>
          </w14:textFill>
        </w:rPr>
        <w:br w:type="page" w:clear="all"/>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产品信息表</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JSZC-320100-JITC-G2026-0172</w:t>
      </w:r>
      <w:r/>
    </w:p>
    <w:p>
      <w:pPr>
        <w:numPr>
          <w:ilvl w:val="0"/>
          <w:numId w:val="0"/>
        </w:numPr>
        <w:ind w:left="426"/>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827"/>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规格</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4"/>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t xml:space="preserve">颞下颌手术系统</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pStyle w:val="833"/>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rPr>
          <w:rStyle w:val="1105"/>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105"/>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105"/>
          <w:rFonts w:hint="eastAsia" w:hAnsi="宋体"/>
          <w:color w:val="000000" w:themeColor="text1"/>
          <w:highlight w:val="none"/>
          <w14:textFill>
            <w14:solidFill>
              <w14:schemeClr w14:val="tx1"/>
            </w14:solidFill>
          </w14:textFill>
        </w:rPr>
      </w:pPr>
      <w:r>
        <w:rPr>
          <w:rStyle w:val="1105"/>
          <w:rFonts w:hint="eastAsia" w:hAnsi="宋体"/>
          <w:color w:val="000000" w:themeColor="text1"/>
          <w:highlight w:val="none"/>
          <w14:textFill>
            <w14:solidFill>
              <w14:schemeClr w14:val="tx1"/>
            </w14:solidFill>
          </w14:textFill>
        </w:rPr>
        <w:br w:type="page" w:clear="all"/>
      </w:r>
      <w:r/>
    </w:p>
    <w:p>
      <w:pPr>
        <w:pStyle w:val="857"/>
        <w:rPr>
          <w:rFonts w:ascii="Microsoft New Tai Lue" w:hAnsi="Microsoft New Tai Lue" w:cs="Microsoft New Tai Lue"/>
          <w:b/>
          <w:color w:val="000000" w:themeColor="text1"/>
          <w:sz w:val="24"/>
          <w:highlight w:val="none"/>
          <w14:textFill>
            <w14:solidFill>
              <w14:schemeClr w14:val="tx1"/>
            </w14:solidFill>
          </w14:textFill>
        </w:rPr>
      </w:pPr>
      <w:r>
        <w:rPr>
          <w:rStyle w:val="1105"/>
          <w:rFonts w:hint="eastAsia" w:ascii="Times New Roman" w:hAnsi="宋体"/>
          <w:color w:val="000000" w:themeColor="text1"/>
          <w:highlight w:val="none"/>
          <w14:textFill>
            <w14:solidFill>
              <w14:schemeClr w14:val="tx1"/>
            </w14:solidFill>
          </w14:textFill>
        </w:rPr>
        <w:t xml:space="preserve">（5-1）</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项目名称：南京鼓楼医院颞下颌手术系统采购项目</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项目编号：JSZC-320100-JITC-G2026-0172</w:t>
      </w:r>
      <w:r/>
    </w:p>
    <w:tbl>
      <w:tblPr>
        <w:tblStyle w:val="8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094"/>
        <w:gridCol w:w="628"/>
        <w:gridCol w:w="740"/>
        <w:gridCol w:w="1002"/>
        <w:gridCol w:w="668"/>
        <w:gridCol w:w="719"/>
        <w:gridCol w:w="608"/>
        <w:gridCol w:w="939"/>
        <w:gridCol w:w="940"/>
        <w:gridCol w:w="783"/>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1.</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如果行数不够，请自行增加。</w:t>
      </w:r>
      <w:r/>
    </w:p>
    <w:p>
      <w:pPr>
        <w:pStyle w:val="834"/>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“分项报价表”中“总价”金额应当与“开标一览表”中“投标总价”金额一致。</w:t>
      </w:r>
      <w:r/>
    </w:p>
    <w:p>
      <w:pPr>
        <w:pStyle w:val="834"/>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本表均填写含税价格。</w:t>
      </w:r>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105"/>
          <w:rFonts w:hint="eastAsia" w:ascii="Times New Roman"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09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p>
    <w:p>
      <w:pPr>
        <w:pStyle w:val="1095"/>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JSZC-320100-JITC-G2026-0172</w:t>
      </w:r>
      <w:r/>
    </w:p>
    <w:tbl>
      <w:tblPr>
        <w:tblStyle w:val="827"/>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55"/>
        <w:ind w:firstLine="373"/>
        <w:spacing w:line="360" w:lineRule="exact"/>
        <w:rPr>
          <w:rStyle w:val="866"/>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66"/>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55"/>
        <w:ind w:firstLine="373"/>
        <w:spacing w:line="360" w:lineRule="exact"/>
        <w:rPr>
          <w:rStyle w:val="866"/>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66"/>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4560902"/>
      <w:r/>
      <w:bookmarkStart w:id="292"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7"/>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85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3848588"/>
      <w:r/>
      <w:bookmarkStart w:id="295" w:name="_Toc107246283"/>
      <w:r/>
      <w:bookmarkStart w:id="296" w:name="_Toc10456090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3848589"/>
      <w:r/>
      <w:bookmarkStart w:id="299" w:name="_Toc102117320"/>
      <w:r>
        <w:rPr>
          <w:rFonts w:hint="eastAsia" w:ascii="宋体" w:hAnsi="宋体" w:cs="宋体"/>
          <w:color w:val="000000" w:themeColor="text1"/>
          <w:highlight w:val="none"/>
          <w14:textFill>
            <w14:solidFill>
              <w14:schemeClr w14:val="tx1"/>
            </w14:solidFill>
          </w14:textFill>
        </w:rPr>
        <w:br w:type="page" w:clear="all"/>
      </w:r>
      <w:bookmarkStart w:id="300" w:name="_Toc104560904"/>
      <w:r/>
      <w:bookmarkStart w:id="301" w:name="_Toc107246284"/>
      <w:r/>
      <w:r/>
    </w:p>
    <w:p>
      <w:pPr>
        <w:pStyle w:val="857"/>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3848590"/>
      <w:r/>
      <w:bookmarkStart w:id="303" w:name="_Toc107246285"/>
      <w:r/>
      <w:bookmarkStart w:id="304" w:name="_Toc104560905"/>
      <w:r/>
      <w:bookmarkStart w:id="305" w:name="_Toc102117321"/>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5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bookmarkStart w:id="306" w:name="_Toc102117322"/>
      <w:r/>
      <w:bookmarkStart w:id="307" w:name="_Toc104560908"/>
      <w:r/>
      <w:bookmarkStart w:id="308" w:name="_Toc103848593"/>
      <w:r>
        <w:rPr>
          <w:rFonts w:hint="eastAsia" w:ascii="宋体" w:hAnsi="宋体" w:cs="宋体"/>
          <w:b/>
          <w:color w:val="000000" w:themeColor="text1"/>
          <w:highlight w:val="none"/>
          <w14:textFill>
            <w14:solidFill>
              <w14:schemeClr w14:val="tx1"/>
            </w14:solidFill>
          </w14:textFill>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其中不适用信用承诺的情形:</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1）供应商被列入严重失信主体名单；</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2）被相关监督部门作出行政处罚且尚处在处罚有效期内；</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3）其他法律、行政法规规定的不适用信用承诺的情形。</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r/>
      <w:r/>
    </w:p>
    <w:p>
      <w:pPr>
        <w:pStyle w:val="857"/>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6"/>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6"/>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7"/>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2117323"/>
      <w:r/>
      <w:bookmarkStart w:id="311"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7246287"/>
      <w:r/>
      <w:bookmarkStart w:id="313"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7"/>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7246289"/>
      <w:r/>
      <w:bookmarkStart w:id="315" w:name="_Toc104560909"/>
      <w:r/>
      <w:bookmarkStart w:id="316" w:name="_Toc103848594"/>
      <w:r/>
      <w:bookmarkStart w:id="317" w:name="_Toc102117325"/>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7"/>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85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57"/>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r/>
      <w:bookmarkStart w:id="323"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9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4560912"/>
      <w:r/>
      <w:bookmarkStart w:id="326" w:name="_Toc107246293"/>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（8）售后服务条款</w:t>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11"/>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142" w:firstLine="221"/>
        <w:jc w:val="left"/>
        <w:spacing w:line="276" w:lineRule="auto"/>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 xml:space="preserve">乙方：设备供应商</w:t>
      </w:r>
      <w:r/>
    </w:p>
    <w:p>
      <w:pPr>
        <w:numPr>
          <w:ilvl w:val="0"/>
          <w:numId w:val="6"/>
        </w:numPr>
        <w:spacing w:line="276" w:lineRule="auto"/>
        <w:tabs>
          <w:tab w:val="left" w:pos="360" w:leader="none"/>
        </w:tabs>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乙方免费提前为甲方提供设备安装图纸，并充分协助甲方做好机房的准备工作（如必要的话）。</w:t>
      </w:r>
      <w:r/>
    </w:p>
    <w:p>
      <w:pPr>
        <w:pStyle w:val="1102"/>
        <w:numPr>
          <w:ilvl w:val="0"/>
          <w:numId w:val="6"/>
        </w:numPr>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02"/>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02"/>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02"/>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 xml:space="preserve">，保修期外故障待修复后只收配件费，免收上门费、人工费</w:t>
      </w:r>
      <w:r>
        <w:rPr>
          <w:rFonts w:hint="eastAsia"/>
          <w:color w:val="000000" w:themeColor="text1"/>
          <w:highlight w:val="none"/>
          <w14:textFill>
            <w14:solidFill>
              <w14:schemeClr w14:val="tx1"/>
            </w14:solidFill>
          </w14:textFill>
        </w:rPr>
        <w:t xml:space="preserve">。</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 xml:space="preserve">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，保修范围包括合同中所有配置。并确保设备保修期内开机率≥9</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%，如设备故障停机率超过</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%（一年按</w:t>
      </w:r>
      <w:r>
        <w:rPr>
          <w:color w:val="000000" w:themeColor="text1"/>
          <w:highlight w:val="none"/>
          <w14:textFill>
            <w14:solidFill>
              <w14:schemeClr w14:val="tx1"/>
            </w14:solidFill>
          </w14:textFill>
        </w:rPr>
        <w:t xml:space="preserve">365</w:t>
      </w:r>
      <w:r>
        <w:rPr>
          <w:rFonts w:hint="eastAsia"/>
          <w:color w:val="000000" w:themeColor="text1"/>
          <w:highlight w:val="none"/>
          <w14:textFill>
            <w14:solidFill>
              <w14:schemeClr w14:val="tx1"/>
            </w14:solidFill>
          </w14:textFill>
        </w:rPr>
        <w:t xml:space="preserve">天计算，每年</w:t>
      </w:r>
      <w:r>
        <w:rPr>
          <w:color w:val="000000" w:themeColor="text1"/>
          <w:highlight w:val="none"/>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天），每超过一天，保修期延长两周。保修期外乙方对本设备终身负责维修。</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如设备发生故障，乙方在接到甲方报修电话后1小时之内响应，</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小时内到达甲方现场（若无维修站点，2</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保修期内每年肆次定期维护，并经甲方工程师签字确认，留档备查。</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如设备软件升级，乙方负责免费软件升级，保证软件为最新、最高版本。</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如有设备具有远程维修诊断功能，乙方负责免费为甲方安装。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 xml:space="preserve">（过塑封好，挂在设备上）</w:t>
      </w:r>
      <w:r>
        <w:rPr>
          <w:rFonts w:hint="eastAsia"/>
          <w:color w:val="000000" w:themeColor="text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如乙方提供的设备设有维修软件密码，乙方保证无条件地为甲方永久免费打开。</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835"/>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33"/>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说明：投标人须在投标文件中写明设备免费保修期限，并与商务条款中的保修时间一致。</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bookmarkEnd w:id="325"/>
      <w:bookmarkEnd w:id="326"/>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7"/>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4560916"/>
      <w:r/>
      <w:bookmarkStart w:id="328" w:name="_Toc103848599"/>
      <w:r/>
      <w:bookmarkStart w:id="329" w:name="_Toc1072462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4560918"/>
      <w:r/>
      <w:bookmarkStart w:id="331" w:name="_Toc107246301"/>
      <w:r/>
      <w:bookmarkStart w:id="332"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9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JSZC-320100-JITC-G2026-0172</w:t>
      </w:r>
      <w:r/>
    </w:p>
    <w:tbl>
      <w:tblPr>
        <w:tblStyle w:val="827"/>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748"/>
        <w:gridCol w:w="1675"/>
        <w:gridCol w:w="1139"/>
        <w:gridCol w:w="1336"/>
        <w:gridCol w:w="1328"/>
      </w:tblGrid>
      <w:tr>
        <w:trPr>
          <w:jc w:val="center"/>
          <w:trHeight w:val="635"/>
        </w:trPr>
        <w:tc>
          <w:tcPr>
            <w:tcW w:w="417" w:type="pct"/>
            <w:vAlign w:val="center"/>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095"/>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5"/>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5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55"/>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34"/>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57"/>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4560919"/>
      <w:r/>
      <w:bookmarkStart w:id="334" w:name="_Toc103848602"/>
      <w:r/>
      <w:bookmarkStart w:id="335"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7246303"/>
      <w:r/>
      <w:bookmarkStart w:id="337" w:name="_Toc104560920"/>
      <w:r/>
      <w:bookmarkStart w:id="338" w:name="_Toc103848603"/>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6"/>
      <w:r/>
      <w:bookmarkEnd w:id="337"/>
      <w:r/>
      <w:bookmarkEnd w:id="338"/>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2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9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9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9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JSZC-320100-JITC-G2026-0172</w:t>
      </w:r>
      <w:r/>
    </w:p>
    <w:tbl>
      <w:tblPr>
        <w:tblStyle w:val="82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r/>
      <w:r/>
    </w:p>
    <w:p>
      <w:pPr>
        <w:rPr>
          <w:color w:val="000000" w:themeColor="text1"/>
          <w:highlight w:val="none"/>
          <w14:textFill>
            <w14:solidFill>
              <w14:schemeClr w14:val="tx1"/>
            </w14:solidFill>
          </w14:textFill>
        </w:rPr>
      </w:pPr>
      <w:r/>
      <w:bookmarkStart w:id="339" w:name="_Toc107246305"/>
      <w:r/>
      <w:bookmarkStart w:id="340" w:name="_Toc103848605"/>
      <w:r/>
      <w:bookmarkStart w:id="341" w:name="_Toc104560922"/>
      <w:r/>
      <w:bookmarkStart w:id="342" w:name="_Toc100905289"/>
      <w:r/>
      <w:bookmarkStart w:id="343"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9"/>
      <w:r/>
      <w:bookmarkEnd w:id="340"/>
      <w:r/>
      <w:bookmarkEnd w:id="341"/>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4" w:name="_Toc107246308"/>
      <w:r/>
      <w:bookmarkStart w:id="345" w:name="_Toc104560925"/>
      <w:r/>
      <w:bookmarkStart w:id="346" w:name="_Toc103848608"/>
      <w:r/>
      <w:bookmarkStart w:id="347" w:name="_Toc100905295"/>
      <w:r/>
      <w:bookmarkStart w:id="348" w:name="_Toc103848607"/>
      <w:r/>
      <w:bookmarkStart w:id="349" w:name="_Toc104560924"/>
      <w:r/>
      <w:bookmarkStart w:id="350" w:name="_Toc107246307"/>
      <w:r/>
      <w:bookmarkStart w:id="351" w:name="_Toc104560923"/>
      <w:r/>
      <w:bookmarkStart w:id="352" w:name="_Toc103848606"/>
      <w:r/>
      <w:bookmarkStart w:id="353" w:name="_Toc107246306"/>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4"/>
      <w:r/>
      <w:bookmarkEnd w:id="345"/>
      <w:r/>
      <w:bookmarkEnd w:id="346"/>
      <w:r/>
      <w:r/>
    </w:p>
    <w:p>
      <w:pPr>
        <w:pStyle w:val="836"/>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8"/>
      <w:r/>
      <w:bookmarkEnd w:id="349"/>
      <w:r/>
      <w:bookmarkEnd w:id="35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2"/>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95"/>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95"/>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95"/>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9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95"/>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5"/>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3"/>
      <w:r/>
      <w:r/>
    </w:p>
    <w:p>
      <w:pPr>
        <w:pStyle w:val="1095"/>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95"/>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8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56"/>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56"/>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56"/>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56"/>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6"/>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44"/>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jc w:val="center"/>
                          </w:pPr>
                          <w:r>
                            <w:rPr>
                              <w:rFonts w:hint="eastAsia"/>
                            </w:rPr>
                            <w:t xml:space="preserve">第</w:t>
                          </w:r>
                          <w:r>
                            <w:fldChar w:fldCharType="begin"/>
                          </w:r>
                          <w:r>
                            <w:rPr>
                              <w:rStyle w:val="863"/>
                            </w:rPr>
                            <w:instrText xml:space="preserve"> PAGE </w:instrText>
                          </w:r>
                          <w:r>
                            <w:fldChar w:fldCharType="separate"/>
                          </w:r>
                          <w:r>
                            <w:rPr>
                              <w:rStyle w:val="863"/>
                            </w:rPr>
                            <w:t xml:space="preserve">1</w:t>
                          </w:r>
                          <w:r>
                            <w:fldChar w:fldCharType="end"/>
                          </w:r>
                          <w:r>
                            <w:rPr>
                              <w:rStyle w:val="863"/>
                              <w:rFonts w:hint="eastAsia"/>
                            </w:rPr>
                            <w:t xml:space="preserve">页，共</w:t>
                          </w:r>
                          <w:r>
                            <w:fldChar w:fldCharType="begin"/>
                          </w:r>
                          <w:r>
                            <w:rPr>
                              <w:rStyle w:val="863"/>
                            </w:rPr>
                            <w:instrText xml:space="preserve"> NUMPAGES </w:instrText>
                          </w:r>
                          <w:r>
                            <w:fldChar w:fldCharType="separate"/>
                          </w:r>
                          <w:r>
                            <w:rPr>
                              <w:rStyle w:val="863"/>
                            </w:rPr>
                            <w:t xml:space="preserve">8</w:t>
                          </w:r>
                          <w:r>
                            <w:fldChar w:fldCharType="end"/>
                          </w:r>
                          <w:r>
                            <w:rPr>
                              <w:rStyle w:val="863"/>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jc w:val="center"/>
                    </w:pPr>
                    <w:r>
                      <w:rPr>
                        <w:rFonts w:hint="eastAsia"/>
                      </w:rPr>
                      <w:t xml:space="preserve">第</w:t>
                    </w:r>
                    <w:r>
                      <w:fldChar w:fldCharType="begin"/>
                    </w:r>
                    <w:r>
                      <w:rPr>
                        <w:rStyle w:val="863"/>
                      </w:rPr>
                      <w:instrText xml:space="preserve"> PAGE </w:instrText>
                    </w:r>
                    <w:r>
                      <w:fldChar w:fldCharType="separate"/>
                    </w:r>
                    <w:r>
                      <w:rPr>
                        <w:rStyle w:val="863"/>
                      </w:rPr>
                      <w:t xml:space="preserve">1</w:t>
                    </w:r>
                    <w:r>
                      <w:fldChar w:fldCharType="end"/>
                    </w:r>
                    <w:r>
                      <w:rPr>
                        <w:rStyle w:val="863"/>
                        <w:rFonts w:hint="eastAsia"/>
                      </w:rPr>
                      <w:t xml:space="preserve">页，共</w:t>
                    </w:r>
                    <w:r>
                      <w:fldChar w:fldCharType="begin"/>
                    </w:r>
                    <w:r>
                      <w:rPr>
                        <w:rStyle w:val="863"/>
                      </w:rPr>
                      <w:instrText xml:space="preserve"> NUMPAGES </w:instrText>
                    </w:r>
                    <w:r>
                      <w:fldChar w:fldCharType="separate"/>
                    </w:r>
                    <w:r>
                      <w:rPr>
                        <w:rStyle w:val="863"/>
                      </w:rPr>
                      <w:t xml:space="preserve">8</w:t>
                    </w:r>
                    <w:r>
                      <w:fldChar w:fldCharType="end"/>
                    </w:r>
                    <w:r>
                      <w:rPr>
                        <w:rStyle w:val="863"/>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6"/>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南京鼓楼医院颞下颌手术系统采购项目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6"/>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南京鼓楼医院颞下颌手术系统采购项目</w:t>
    </w:r>
    <w:r>
      <w:rPr>
        <w:rFonts w:hint="eastAsia" w:ascii="宋体" w:hAnsi="宋体" w:cs="宋体"/>
        <w:color w:val="000000"/>
        <w:sz w:val="22"/>
        <w:szCs w:val="22"/>
      </w:rPr>
      <w:t xml:space="preserve">）</w:t>
    </w:r>
    <w:r/>
  </w:p>
  <w:p>
    <w:pPr>
      <w:pStyle w:val="846"/>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053"/>
    <w:uiPriority w:val="0"/>
    <w:qFormat/>
    <w:pPr>
      <w:ind w:left="100" w:right="100"/>
      <w:keepLines/>
      <w:keepNext/>
      <w:spacing w:before="120" w:after="120"/>
      <w:outlineLvl w:val="0"/>
    </w:pPr>
    <w:rPr>
      <w:b/>
      <w:bCs/>
      <w:szCs w:val="44"/>
    </w:rPr>
  </w:style>
  <w:style w:type="paragraph" w:styleId="818">
    <w:name w:val="Heading 2"/>
    <w:basedOn w:val="816"/>
    <w:next w:val="816"/>
    <w:link w:val="889"/>
    <w:uiPriority w:val="0"/>
    <w:qFormat/>
    <w:pPr>
      <w:keepLines/>
      <w:keepNext/>
      <w:spacing w:before="260" w:after="260" w:line="416" w:lineRule="auto"/>
      <w:outlineLvl w:val="1"/>
    </w:pPr>
    <w:rPr>
      <w:rFonts w:ascii="等线 Light" w:hAnsi="等线 Light" w:eastAsia="等线 Light"/>
      <w:b/>
      <w:bCs/>
      <w:sz w:val="32"/>
      <w:szCs w:val="32"/>
    </w:rPr>
  </w:style>
  <w:style w:type="paragraph" w:styleId="819">
    <w:name w:val="Heading 3"/>
    <w:basedOn w:val="816"/>
    <w:next w:val="816"/>
    <w:link w:val="888"/>
    <w:uiPriority w:val="9"/>
    <w:qFormat/>
    <w:pPr>
      <w:keepLines/>
      <w:keepNext/>
      <w:spacing w:before="260" w:after="260" w:line="416" w:lineRule="auto"/>
      <w:outlineLvl w:val="2"/>
    </w:pPr>
    <w:rPr>
      <w:b/>
      <w:bCs/>
      <w:sz w:val="32"/>
      <w:szCs w:val="32"/>
    </w:rPr>
  </w:style>
  <w:style w:type="paragraph" w:styleId="820">
    <w:name w:val="Heading 4"/>
    <w:basedOn w:val="816"/>
    <w:next w:val="816"/>
    <w:link w:val="921"/>
    <w:uiPriority w:val="0"/>
    <w:qFormat/>
    <w:pPr>
      <w:keepLines/>
      <w:keepNext/>
      <w:spacing w:before="280" w:after="290" w:line="376" w:lineRule="auto"/>
      <w:outlineLvl w:val="3"/>
    </w:pPr>
    <w:rPr>
      <w:rFonts w:ascii="等线 Light" w:hAnsi="等线 Light" w:eastAsia="等线 Light"/>
      <w:b/>
      <w:bCs/>
      <w:sz w:val="28"/>
      <w:szCs w:val="28"/>
    </w:rPr>
  </w:style>
  <w:style w:type="paragraph" w:styleId="821">
    <w:name w:val="Heading 5"/>
    <w:basedOn w:val="816"/>
    <w:next w:val="816"/>
    <w:link w:val="929"/>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1054"/>
    <w:uiPriority w:val="0"/>
    <w:qFormat/>
    <w:pPr>
      <w:keepLines/>
      <w:keepNext/>
      <w:spacing w:before="240" w:after="64" w:line="320" w:lineRule="auto"/>
      <w:outlineLvl w:val="5"/>
    </w:pPr>
    <w:rPr>
      <w:rFonts w:ascii="等线 Light" w:hAnsi="等线 Light" w:eastAsia="等线 Light"/>
      <w:b/>
      <w:bCs/>
      <w:sz w:val="24"/>
    </w:rPr>
  </w:style>
  <w:style w:type="paragraph" w:styleId="823">
    <w:name w:val="Heading 7"/>
    <w:basedOn w:val="816"/>
    <w:next w:val="816"/>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1055"/>
    <w:uiPriority w:val="0"/>
    <w:qFormat/>
    <w:pPr>
      <w:keepLines/>
      <w:keepNext/>
      <w:spacing w:before="240" w:after="64" w:line="320" w:lineRule="auto"/>
      <w:outlineLvl w:val="7"/>
    </w:pPr>
    <w:rPr>
      <w:rFonts w:ascii="等线 Light" w:hAnsi="等线 Light" w:eastAsia="等线 Light"/>
      <w:sz w:val="24"/>
    </w:rPr>
  </w:style>
  <w:style w:type="paragraph" w:styleId="825">
    <w:name w:val="Heading 9"/>
    <w:basedOn w:val="816"/>
    <w:next w:val="816"/>
    <w:link w:val="933"/>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List 3"/>
    <w:basedOn w:val="816"/>
    <w:uiPriority w:val="0"/>
    <w:qFormat/>
    <w:pPr>
      <w:contextualSpacing/>
      <w:ind w:left="100" w:hanging="200"/>
      <w:jc w:val="left"/>
      <w:widowControl/>
    </w:pPr>
    <w:rPr>
      <w:sz w:val="20"/>
      <w:szCs w:val="20"/>
    </w:rPr>
  </w:style>
  <w:style w:type="paragraph" w:styleId="829">
    <w:name w:val="toc 7"/>
    <w:basedOn w:val="816"/>
    <w:next w:val="816"/>
    <w:uiPriority w:val="39"/>
    <w:unhideWhenUsed/>
    <w:qFormat/>
    <w:pPr>
      <w:ind w:left="1701"/>
      <w:spacing w:after="57"/>
    </w:pPr>
  </w:style>
  <w:style w:type="paragraph" w:styleId="830">
    <w:name w:val="Normal Indent"/>
    <w:basedOn w:val="816"/>
    <w:link w:val="1057"/>
    <w:uiPriority w:val="99"/>
    <w:qFormat/>
    <w:pPr>
      <w:ind w:firstLine="420"/>
    </w:pPr>
    <w:rPr>
      <w:szCs w:val="20"/>
    </w:rPr>
  </w:style>
  <w:style w:type="paragraph" w:styleId="831">
    <w:name w:val="Caption"/>
    <w:basedOn w:val="816"/>
    <w:next w:val="81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2">
    <w:name w:val="Document Map"/>
    <w:basedOn w:val="816"/>
    <w:link w:val="1058"/>
    <w:uiPriority w:val="0"/>
    <w:qFormat/>
    <w:pPr>
      <w:shd w:val="clear" w:color="auto" w:fill="000080"/>
    </w:pPr>
  </w:style>
  <w:style w:type="paragraph" w:styleId="833">
    <w:name w:val="annotation text"/>
    <w:basedOn w:val="816"/>
    <w:link w:val="1059"/>
    <w:uiPriority w:val="0"/>
    <w:qFormat/>
    <w:pPr>
      <w:jc w:val="left"/>
    </w:pPr>
  </w:style>
  <w:style w:type="paragraph" w:styleId="834">
    <w:name w:val="Body Text"/>
    <w:basedOn w:val="816"/>
    <w:next w:val="816"/>
    <w:link w:val="1060"/>
    <w:uiPriority w:val="1"/>
    <w:qFormat/>
    <w:pPr>
      <w:spacing w:after="120"/>
    </w:pPr>
  </w:style>
  <w:style w:type="paragraph" w:styleId="835">
    <w:name w:val="Body Text Indent"/>
    <w:basedOn w:val="816"/>
    <w:uiPriority w:val="0"/>
    <w:qFormat/>
    <w:pPr>
      <w:ind w:left="420"/>
      <w:spacing w:after="120"/>
    </w:pPr>
  </w:style>
  <w:style w:type="paragraph" w:styleId="836">
    <w:name w:val="index 4"/>
    <w:basedOn w:val="816"/>
    <w:next w:val="816"/>
    <w:uiPriority w:val="99"/>
    <w:unhideWhenUsed/>
    <w:qFormat/>
    <w:pPr>
      <w:ind w:left="600"/>
    </w:pPr>
    <w:rPr>
      <w:rFonts w:ascii="宋体"/>
      <w:b/>
      <w:position w:val="-10"/>
      <w:sz w:val="24"/>
      <w:szCs w:val="20"/>
    </w:rPr>
  </w:style>
  <w:style w:type="paragraph" w:styleId="837">
    <w:name w:val="toc 5"/>
    <w:basedOn w:val="816"/>
    <w:next w:val="816"/>
    <w:uiPriority w:val="39"/>
    <w:unhideWhenUsed/>
    <w:qFormat/>
    <w:pPr>
      <w:ind w:left="1134"/>
      <w:spacing w:after="57"/>
    </w:pPr>
  </w:style>
  <w:style w:type="paragraph" w:styleId="838">
    <w:name w:val="toc 3"/>
    <w:basedOn w:val="816"/>
    <w:next w:val="816"/>
    <w:uiPriority w:val="39"/>
    <w:unhideWhenUsed/>
    <w:qFormat/>
    <w:pPr>
      <w:ind w:left="567"/>
      <w:spacing w:after="57"/>
    </w:pPr>
  </w:style>
  <w:style w:type="paragraph" w:styleId="839">
    <w:name w:val="Plain Text"/>
    <w:basedOn w:val="816"/>
    <w:link w:val="1063"/>
    <w:uiPriority w:val="0"/>
    <w:qFormat/>
    <w:rPr>
      <w:rFonts w:ascii="宋体" w:hAnsi="Courier New" w:cs="Courier New"/>
      <w:szCs w:val="21"/>
    </w:rPr>
  </w:style>
  <w:style w:type="paragraph" w:styleId="840">
    <w:name w:val="toc 8"/>
    <w:basedOn w:val="816"/>
    <w:next w:val="816"/>
    <w:uiPriority w:val="39"/>
    <w:unhideWhenUsed/>
    <w:qFormat/>
    <w:pPr>
      <w:ind w:left="1984"/>
      <w:spacing w:after="57"/>
    </w:pPr>
  </w:style>
  <w:style w:type="paragraph" w:styleId="841">
    <w:name w:val="Date"/>
    <w:basedOn w:val="816"/>
    <w:next w:val="816"/>
    <w:link w:val="1065"/>
    <w:uiPriority w:val="0"/>
    <w:qFormat/>
    <w:rPr>
      <w:sz w:val="24"/>
      <w:szCs w:val="20"/>
    </w:rPr>
  </w:style>
  <w:style w:type="paragraph" w:styleId="842">
    <w:name w:val="endnote text"/>
    <w:basedOn w:val="816"/>
    <w:link w:val="1050"/>
    <w:uiPriority w:val="99"/>
    <w:semiHidden/>
    <w:unhideWhenUsed/>
    <w:qFormat/>
    <w:rPr>
      <w:sz w:val="20"/>
    </w:rPr>
  </w:style>
  <w:style w:type="paragraph" w:styleId="843">
    <w:name w:val="Balloon Text"/>
    <w:basedOn w:val="816"/>
    <w:link w:val="1066"/>
    <w:uiPriority w:val="0"/>
    <w:qFormat/>
    <w:rPr>
      <w:sz w:val="18"/>
      <w:szCs w:val="18"/>
    </w:rPr>
  </w:style>
  <w:style w:type="paragraph" w:styleId="844">
    <w:name w:val="Footer"/>
    <w:basedOn w:val="816"/>
    <w:link w:val="1067"/>
    <w:uiPriority w:val="99"/>
    <w:qFormat/>
    <w:pPr>
      <w:jc w:val="left"/>
      <w:tabs>
        <w:tab w:val="center" w:pos="4153" w:leader="none"/>
        <w:tab w:val="right" w:pos="8306" w:leader="none"/>
      </w:tabs>
    </w:pPr>
    <w:rPr>
      <w:sz w:val="18"/>
      <w:szCs w:val="18"/>
    </w:rPr>
  </w:style>
  <w:style w:type="paragraph" w:styleId="845">
    <w:name w:val="envelope return"/>
    <w:basedOn w:val="816"/>
    <w:uiPriority w:val="0"/>
    <w:qFormat/>
    <w:rPr>
      <w:rFonts w:ascii="Arial" w:hAnsi="Arial"/>
    </w:rPr>
  </w:style>
  <w:style w:type="paragraph" w:styleId="846">
    <w:name w:val="Header"/>
    <w:basedOn w:val="816"/>
    <w:link w:val="1068"/>
    <w:uiPriority w:val="99"/>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6"/>
    <w:next w:val="816"/>
    <w:uiPriority w:val="39"/>
    <w:unhideWhenUsed/>
    <w:qFormat/>
    <w:pPr>
      <w:spacing w:after="57"/>
    </w:pPr>
  </w:style>
  <w:style w:type="paragraph" w:styleId="848">
    <w:name w:val="toc 4"/>
    <w:basedOn w:val="816"/>
    <w:next w:val="816"/>
    <w:uiPriority w:val="39"/>
    <w:unhideWhenUsed/>
    <w:qFormat/>
    <w:pPr>
      <w:ind w:left="850"/>
      <w:spacing w:after="57"/>
    </w:pPr>
  </w:style>
  <w:style w:type="paragraph" w:styleId="849">
    <w:name w:val="Subtitle"/>
    <w:basedOn w:val="816"/>
    <w:next w:val="816"/>
    <w:link w:val="935"/>
    <w:uiPriority w:val="11"/>
    <w:qFormat/>
    <w:pPr>
      <w:spacing w:before="200" w:after="200"/>
    </w:pPr>
    <w:rPr>
      <w:sz w:val="24"/>
    </w:rPr>
  </w:style>
  <w:style w:type="paragraph" w:styleId="850">
    <w:name w:val="footnote text"/>
    <w:basedOn w:val="816"/>
    <w:link w:val="1049"/>
    <w:uiPriority w:val="99"/>
    <w:semiHidden/>
    <w:unhideWhenUsed/>
    <w:qFormat/>
    <w:pPr>
      <w:spacing w:after="40"/>
    </w:pPr>
    <w:rPr>
      <w:sz w:val="18"/>
    </w:rPr>
  </w:style>
  <w:style w:type="paragraph" w:styleId="851">
    <w:name w:val="toc 6"/>
    <w:basedOn w:val="816"/>
    <w:next w:val="816"/>
    <w:uiPriority w:val="39"/>
    <w:unhideWhenUsed/>
    <w:qFormat/>
    <w:pPr>
      <w:ind w:left="1417"/>
      <w:spacing w:after="57"/>
    </w:pPr>
  </w:style>
  <w:style w:type="paragraph" w:styleId="852">
    <w:name w:val="table of figures"/>
    <w:basedOn w:val="816"/>
    <w:next w:val="816"/>
    <w:uiPriority w:val="99"/>
    <w:unhideWhenUsed/>
    <w:qFormat/>
  </w:style>
  <w:style w:type="paragraph" w:styleId="853">
    <w:name w:val="toc 2"/>
    <w:basedOn w:val="816"/>
    <w:next w:val="816"/>
    <w:uiPriority w:val="99"/>
    <w:semiHidden/>
    <w:qFormat/>
    <w:pPr>
      <w:ind w:left="420"/>
    </w:pPr>
    <w:rPr>
      <w:rFonts w:eastAsia="楷体_GB2312"/>
      <w:sz w:val="26"/>
      <w:szCs w:val="26"/>
    </w:rPr>
  </w:style>
  <w:style w:type="paragraph" w:styleId="854">
    <w:name w:val="toc 9"/>
    <w:basedOn w:val="816"/>
    <w:next w:val="816"/>
    <w:uiPriority w:val="39"/>
    <w:unhideWhenUsed/>
    <w:qFormat/>
    <w:pPr>
      <w:ind w:left="2268"/>
      <w:spacing w:after="57"/>
    </w:pPr>
  </w:style>
  <w:style w:type="paragraph" w:styleId="855">
    <w:name w:val="Body Text 2"/>
    <w:basedOn w:val="816"/>
    <w:link w:val="1074"/>
    <w:uiPriority w:val="0"/>
    <w:qFormat/>
    <w:pPr>
      <w:spacing w:after="120" w:line="480" w:lineRule="auto"/>
    </w:pPr>
    <w:rPr>
      <w:rFonts w:ascii="Calibri" w:hAnsi="Calibri"/>
    </w:rPr>
  </w:style>
  <w:style w:type="paragraph" w:styleId="856">
    <w:name w:val="Normal (Web)"/>
    <w:basedOn w:val="816"/>
    <w:uiPriority w:val="99"/>
    <w:qFormat/>
    <w:pPr>
      <w:jc w:val="left"/>
      <w:spacing w:before="100" w:beforeAutospacing="1" w:after="100" w:afterAutospacing="1"/>
      <w:widowControl/>
    </w:pPr>
    <w:rPr>
      <w:sz w:val="24"/>
    </w:rPr>
  </w:style>
  <w:style w:type="paragraph" w:styleId="857">
    <w:name w:val="Title"/>
    <w:basedOn w:val="816"/>
    <w:next w:val="816"/>
    <w:link w:val="1075"/>
    <w:uiPriority w:val="0"/>
    <w:qFormat/>
    <w:pPr>
      <w:jc w:val="center"/>
      <w:spacing w:before="240" w:after="60" w:line="360" w:lineRule="auto"/>
      <w:outlineLvl w:val="0"/>
    </w:pPr>
    <w:rPr>
      <w:rFonts w:ascii="等线 Light" w:hAnsi="等线 Light"/>
      <w:b/>
      <w:bCs/>
      <w:sz w:val="32"/>
      <w:szCs w:val="32"/>
    </w:rPr>
  </w:style>
  <w:style w:type="paragraph" w:styleId="858">
    <w:name w:val="annotation subject"/>
    <w:basedOn w:val="833"/>
    <w:next w:val="833"/>
    <w:link w:val="1076"/>
    <w:uiPriority w:val="0"/>
    <w:qFormat/>
    <w:rPr>
      <w:b/>
      <w:bCs/>
    </w:rPr>
  </w:style>
  <w:style w:type="paragraph" w:styleId="859">
    <w:name w:val="Body Text First Indent"/>
    <w:basedOn w:val="834"/>
    <w:uiPriority w:val="0"/>
    <w:qFormat/>
    <w:pPr>
      <w:ind w:firstLine="420"/>
      <w:spacing w:line="360" w:lineRule="auto"/>
    </w:pPr>
    <w:rPr>
      <w:szCs w:val="21"/>
    </w:rPr>
  </w:style>
  <w:style w:type="table" w:styleId="860">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0"/>
    <w:qFormat/>
    <w:rPr>
      <w:b/>
      <w:bCs/>
    </w:rPr>
  </w:style>
  <w:style w:type="character" w:styleId="862">
    <w:name w:val="endnote reference"/>
    <w:basedOn w:val="826"/>
    <w:uiPriority w:val="99"/>
    <w:semiHidden/>
    <w:unhideWhenUsed/>
    <w:qFormat/>
    <w:rPr>
      <w:vertAlign w:val="superscript"/>
    </w:rPr>
  </w:style>
  <w:style w:type="character" w:styleId="863">
    <w:name w:val="page number"/>
    <w:basedOn w:val="826"/>
    <w:uiPriority w:val="0"/>
    <w:qFormat/>
  </w:style>
  <w:style w:type="character" w:styleId="864">
    <w:name w:val="Emphasis"/>
    <w:uiPriority w:val="0"/>
    <w:qFormat/>
    <w:rPr>
      <w:i/>
      <w:iCs/>
    </w:rPr>
  </w:style>
  <w:style w:type="character" w:styleId="865">
    <w:name w:val="Hyperlink"/>
    <w:uiPriority w:val="99"/>
    <w:qFormat/>
    <w:rPr>
      <w:color w:val="auto"/>
      <w:u w:val="none"/>
    </w:rPr>
  </w:style>
  <w:style w:type="character" w:styleId="866">
    <w:name w:val="annotation reference"/>
    <w:uiPriority w:val="0"/>
    <w:qFormat/>
    <w:rPr>
      <w:sz w:val="21"/>
      <w:szCs w:val="21"/>
    </w:rPr>
  </w:style>
  <w:style w:type="character" w:styleId="867">
    <w:name w:val="footnote reference"/>
    <w:basedOn w:val="826"/>
    <w:uiPriority w:val="99"/>
    <w:unhideWhenUsed/>
    <w:qFormat/>
    <w:rPr>
      <w:vertAlign w:val="superscript"/>
    </w:rPr>
  </w:style>
  <w:style w:type="table" w:styleId="86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character" w:styleId="888" w:customStyle="1">
    <w:name w:val="标题 3 字符"/>
    <w:link w:val="819"/>
    <w:uiPriority w:val="9"/>
    <w:qFormat/>
    <w:rPr>
      <w:rFonts w:eastAsia="宋体"/>
      <w:b/>
      <w:bCs/>
      <w:sz w:val="32"/>
      <w:szCs w:val="32"/>
      <w:lang w:val="en-US" w:eastAsia="zh-CN" w:bidi="ar-SA"/>
    </w:rPr>
  </w:style>
  <w:style w:type="character" w:styleId="889" w:customStyle="1">
    <w:name w:val="标题 2 字符"/>
    <w:link w:val="818"/>
    <w:uiPriority w:val="0"/>
    <w:semiHidden/>
    <w:qFormat/>
    <w:rPr>
      <w:rFonts w:ascii="等线 Light" w:hAnsi="等线 Light" w:eastAsia="等线 Light" w:cs="Times New Roman"/>
      <w:b/>
      <w:bCs/>
      <w:sz w:val="32"/>
      <w:szCs w:val="32"/>
    </w:rPr>
  </w:style>
  <w:style w:type="paragraph" w:styleId="890" w:customStyle="1">
    <w:name w:val="正文首行缩进 211"/>
    <w:basedOn w:val="891"/>
    <w:next w:val="816"/>
    <w:uiPriority w:val="0"/>
    <w:qFormat/>
    <w:pPr>
      <w:ind w:left="0" w:firstLine="420"/>
      <w:spacing w:after="0" w:line="360" w:lineRule="auto"/>
    </w:pPr>
    <w:rPr>
      <w:rFonts w:ascii="宋体" w:hAnsi="宋体"/>
      <w:szCs w:val="20"/>
    </w:rPr>
  </w:style>
  <w:style w:type="paragraph" w:styleId="891" w:customStyle="1">
    <w:name w:val="正文文本缩进11"/>
    <w:basedOn w:val="816"/>
    <w:next w:val="892"/>
    <w:uiPriority w:val="0"/>
    <w:unhideWhenUsed/>
    <w:qFormat/>
    <w:pPr>
      <w:ind w:left="420"/>
      <w:spacing w:after="120"/>
    </w:pPr>
  </w:style>
  <w:style w:type="paragraph" w:styleId="892" w:customStyle="1">
    <w:name w:val="寄信人地址1"/>
    <w:basedOn w:val="816"/>
    <w:uiPriority w:val="0"/>
    <w:qFormat/>
    <w:rPr>
      <w:rFonts w:ascii="Arial" w:hAnsi="Arial" w:cs="宋体"/>
    </w:rPr>
  </w:style>
  <w:style w:type="character" w:styleId="893" w:customStyle="1">
    <w:name w:val="Heading 5 Char"/>
    <w:basedOn w:val="826"/>
    <w:uiPriority w:val="9"/>
    <w:qFormat/>
    <w:rPr>
      <w:rFonts w:ascii="Arial" w:hAnsi="Arial" w:eastAsia="Arial" w:cs="Arial"/>
      <w:b/>
      <w:bCs/>
      <w:sz w:val="24"/>
      <w:szCs w:val="24"/>
    </w:rPr>
  </w:style>
  <w:style w:type="character" w:styleId="894" w:customStyle="1">
    <w:name w:val="Heading 7 Char"/>
    <w:basedOn w:val="826"/>
    <w:uiPriority w:val="9"/>
    <w:qFormat/>
    <w:rPr>
      <w:rFonts w:ascii="Arial" w:hAnsi="Arial" w:eastAsia="Arial" w:cs="Arial"/>
      <w:b/>
      <w:bCs/>
      <w:i/>
      <w:iCs/>
      <w:sz w:val="22"/>
      <w:szCs w:val="22"/>
    </w:rPr>
  </w:style>
  <w:style w:type="character" w:styleId="895" w:customStyle="1">
    <w:name w:val="Heading 9 Char"/>
    <w:basedOn w:val="826"/>
    <w:uiPriority w:val="9"/>
    <w:qFormat/>
    <w:rPr>
      <w:rFonts w:ascii="Arial" w:hAnsi="Arial" w:eastAsia="Arial" w:cs="Arial"/>
      <w:i/>
      <w:iCs/>
      <w:sz w:val="21"/>
      <w:szCs w:val="21"/>
    </w:rPr>
  </w:style>
  <w:style w:type="character" w:styleId="896" w:customStyle="1">
    <w:name w:val="Subtitle Char"/>
    <w:basedOn w:val="826"/>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table" w:styleId="899"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
    <w:uiPriority w:val="39"/>
    <w:unhideWhenUsed/>
    <w:qFormat/>
    <w:rPr>
      <w:rFonts w:hint="default" w:ascii="Times New Roman" w:hAnsi="Times New Roman" w:eastAsia="宋体" w:cs="Times New Roman"/>
      <w:lang w:val="en-US" w:eastAsia="zh-CN" w:bidi="ar-SA"/>
    </w:rPr>
  </w:style>
  <w:style w:type="character" w:styleId="921" w:customStyle="1">
    <w:name w:val="标题 4 字符"/>
    <w:link w:val="820"/>
    <w:uiPriority w:val="0"/>
    <w:semiHidden/>
    <w:qFormat/>
    <w:rPr>
      <w:rFonts w:ascii="等线 Light" w:hAnsi="等线 Light" w:eastAsia="等线 Light" w:cs="Times New Roman"/>
      <w:b/>
      <w:bCs/>
      <w:sz w:val="28"/>
      <w:szCs w:val="28"/>
    </w:rPr>
  </w:style>
  <w:style w:type="paragraph" w:styleId="922" w:customStyle="1">
    <w:name w:val="首行缩进"/>
    <w:basedOn w:val="816"/>
    <w:uiPriority w:val="0"/>
    <w:qFormat/>
    <w:pPr>
      <w:spacing w:line="360" w:lineRule="auto"/>
    </w:pPr>
  </w:style>
  <w:style w:type="paragraph" w:styleId="923" w:customStyle="1">
    <w:name w:val="正文文本1"/>
    <w:basedOn w:val="924"/>
    <w:next w:val="816"/>
    <w:uiPriority w:val="0"/>
    <w:qFormat/>
    <w:pPr>
      <w:spacing w:after="120"/>
    </w:pPr>
    <w:rPr>
      <w:sz w:val="28"/>
    </w:rPr>
  </w:style>
  <w:style w:type="paragraph" w:styleId="924"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Heading 1 Char"/>
    <w:basedOn w:val="826"/>
    <w:uiPriority w:val="9"/>
    <w:qFormat/>
    <w:rPr>
      <w:rFonts w:ascii="Arial" w:hAnsi="Arial" w:eastAsia="Arial" w:cs="Arial"/>
      <w:sz w:val="40"/>
      <w:szCs w:val="40"/>
    </w:rPr>
  </w:style>
  <w:style w:type="character" w:styleId="926" w:customStyle="1">
    <w:name w:val="Heading 2 Char"/>
    <w:basedOn w:val="826"/>
    <w:uiPriority w:val="9"/>
    <w:qFormat/>
    <w:rPr>
      <w:rFonts w:ascii="Arial" w:hAnsi="Arial" w:eastAsia="Arial" w:cs="Arial"/>
      <w:sz w:val="34"/>
    </w:rPr>
  </w:style>
  <w:style w:type="character" w:styleId="927" w:customStyle="1">
    <w:name w:val="Heading 3 Char"/>
    <w:basedOn w:val="826"/>
    <w:uiPriority w:val="9"/>
    <w:qFormat/>
    <w:rPr>
      <w:rFonts w:ascii="Arial" w:hAnsi="Arial" w:eastAsia="Arial" w:cs="Arial"/>
      <w:sz w:val="30"/>
      <w:szCs w:val="30"/>
    </w:rPr>
  </w:style>
  <w:style w:type="character" w:styleId="928" w:customStyle="1">
    <w:name w:val="Heading 4 Char"/>
    <w:basedOn w:val="826"/>
    <w:uiPriority w:val="9"/>
    <w:qFormat/>
    <w:rPr>
      <w:rFonts w:ascii="Arial" w:hAnsi="Arial" w:eastAsia="Arial" w:cs="Arial"/>
      <w:b/>
      <w:bCs/>
      <w:sz w:val="26"/>
      <w:szCs w:val="26"/>
    </w:rPr>
  </w:style>
  <w:style w:type="character" w:styleId="929" w:customStyle="1">
    <w:name w:val="标题 5 字符"/>
    <w:basedOn w:val="826"/>
    <w:link w:val="821"/>
    <w:uiPriority w:val="9"/>
    <w:qFormat/>
    <w:rPr>
      <w:rFonts w:ascii="Arial" w:hAnsi="Arial" w:eastAsia="Arial" w:cs="Arial"/>
      <w:b/>
      <w:bCs/>
      <w:sz w:val="24"/>
      <w:szCs w:val="24"/>
    </w:rPr>
  </w:style>
  <w:style w:type="character" w:styleId="930" w:customStyle="1">
    <w:name w:val="Heading 6 Char"/>
    <w:basedOn w:val="826"/>
    <w:uiPriority w:val="9"/>
    <w:qFormat/>
    <w:rPr>
      <w:rFonts w:ascii="Arial" w:hAnsi="Arial" w:eastAsia="Arial" w:cs="Arial"/>
      <w:b/>
      <w:bCs/>
      <w:sz w:val="22"/>
      <w:szCs w:val="22"/>
    </w:rPr>
  </w:style>
  <w:style w:type="character" w:styleId="931" w:customStyle="1">
    <w:name w:val="标题 7 字符"/>
    <w:basedOn w:val="826"/>
    <w:link w:val="823"/>
    <w:uiPriority w:val="9"/>
    <w:qFormat/>
    <w:rPr>
      <w:rFonts w:ascii="Arial" w:hAnsi="Arial" w:eastAsia="Arial" w:cs="Arial"/>
      <w:b/>
      <w:bCs/>
      <w:i/>
      <w:iCs/>
      <w:sz w:val="22"/>
      <w:szCs w:val="22"/>
    </w:rPr>
  </w:style>
  <w:style w:type="character" w:styleId="932" w:customStyle="1">
    <w:name w:val="Heading 8 Char"/>
    <w:basedOn w:val="826"/>
    <w:uiPriority w:val="9"/>
    <w:qFormat/>
    <w:rPr>
      <w:rFonts w:ascii="Arial" w:hAnsi="Arial" w:eastAsia="Arial" w:cs="Arial"/>
      <w:i/>
      <w:iCs/>
      <w:sz w:val="22"/>
      <w:szCs w:val="22"/>
    </w:rPr>
  </w:style>
  <w:style w:type="character" w:styleId="933" w:customStyle="1">
    <w:name w:val="标题 9 字符"/>
    <w:basedOn w:val="826"/>
    <w:link w:val="825"/>
    <w:uiPriority w:val="9"/>
    <w:qFormat/>
    <w:rPr>
      <w:rFonts w:ascii="Arial" w:hAnsi="Arial" w:eastAsia="Arial" w:cs="Arial"/>
      <w:i/>
      <w:iCs/>
      <w:sz w:val="21"/>
      <w:szCs w:val="21"/>
    </w:rPr>
  </w:style>
  <w:style w:type="character" w:styleId="934" w:customStyle="1">
    <w:name w:val="Title Char"/>
    <w:basedOn w:val="826"/>
    <w:uiPriority w:val="10"/>
    <w:qFormat/>
    <w:rPr>
      <w:sz w:val="48"/>
      <w:szCs w:val="48"/>
    </w:rPr>
  </w:style>
  <w:style w:type="character" w:styleId="935" w:customStyle="1">
    <w:name w:val="副标题 字符"/>
    <w:basedOn w:val="826"/>
    <w:link w:val="849"/>
    <w:uiPriority w:val="11"/>
    <w:qFormat/>
    <w:rPr>
      <w:sz w:val="24"/>
      <w:szCs w:val="24"/>
    </w:rPr>
  </w:style>
  <w:style w:type="paragraph" w:styleId="936">
    <w:name w:val="Quote"/>
    <w:basedOn w:val="816"/>
    <w:next w:val="816"/>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16"/>
    <w:next w:val="816"/>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basedOn w:val="826"/>
    <w:uiPriority w:val="99"/>
    <w:qFormat/>
  </w:style>
  <w:style w:type="character" w:styleId="941" w:customStyle="1">
    <w:name w:val="Footer Char"/>
    <w:basedOn w:val="826"/>
    <w:uiPriority w:val="99"/>
    <w:qFormat/>
  </w:style>
  <w:style w:type="character" w:styleId="942" w:customStyle="1">
    <w:name w:val="Caption Char"/>
    <w:uiPriority w:val="99"/>
    <w:qFormat/>
  </w:style>
  <w:style w:type="table" w:styleId="943"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4" w:customStyle="1">
    <w:name w:val="Grid Table 1 Light - Accent 1"/>
    <w:basedOn w:val="8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 Accent 1"/>
    <w:basedOn w:val="8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2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Grid Table 3 - Accent 1"/>
    <w:basedOn w:val="8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2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 Accent 1"/>
    <w:basedOn w:val="82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3"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4"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5"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6" w:customStyle="1">
    <w:name w:val="Grid Table 4 - Accent 5"/>
    <w:basedOn w:val="82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7"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8"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9"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0"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1"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2"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3"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4" w:customStyle="1">
    <w:name w:val="Grid Table 6 Colorful - Accent 1"/>
    <w:basedOn w:val="82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7"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2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9"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0" w:customStyle="1">
    <w:name w:val="Grid Table 7 Colorful - Accent 1"/>
    <w:basedOn w:val="82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2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 Accent 1"/>
    <w:basedOn w:val="82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2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List Table 2 - Accent 1"/>
    <w:basedOn w:val="82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3"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4"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5"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6" w:customStyle="1">
    <w:name w:val="List Table 2 - Accent 5"/>
    <w:basedOn w:val="82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7"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8" w:customStyle="1">
    <w:name w:val="List Table 3 - Accent 1"/>
    <w:basedOn w:val="82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2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List Table 4 - Accent 1"/>
    <w:basedOn w:val="82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5"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6"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7"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8" w:customStyle="1">
    <w:name w:val="List Table 4 - Accent 5"/>
    <w:basedOn w:val="82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9"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0" w:customStyle="1">
    <w:name w:val="List Table 5 Dark - Accent 1"/>
    <w:basedOn w:val="82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2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 Accent 1"/>
    <w:basedOn w:val="82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7"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8"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9"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0" w:customStyle="1">
    <w:name w:val="List Table 6 Colorful - Accent 5"/>
    <w:basedOn w:val="82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1"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2" w:customStyle="1">
    <w:name w:val="List Table 7 Colorful - Accent 1"/>
    <w:basedOn w:val="82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2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0"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4"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2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7"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Bordered &amp; Lined - Accent 5"/>
    <w:basedOn w:val="82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1"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4"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5"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6"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7" w:customStyle="1">
    <w:name w:val="Bordered - Accent 5"/>
    <w:basedOn w:val="8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8"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9" w:customStyle="1">
    <w:name w:val="脚注文本 字符"/>
    <w:link w:val="850"/>
    <w:uiPriority w:val="99"/>
    <w:qFormat/>
    <w:rPr>
      <w:sz w:val="18"/>
    </w:rPr>
  </w:style>
  <w:style w:type="character" w:styleId="1050" w:customStyle="1">
    <w:name w:val="尾注文本 字符"/>
    <w:link w:val="842"/>
    <w:uiPriority w:val="99"/>
    <w:qFormat/>
    <w:rPr>
      <w:sz w:val="20"/>
    </w:rPr>
  </w:style>
  <w:style w:type="paragraph" w:styleId="1051" w:customStyle="1">
    <w:name w:val="TOC 标题111"/>
    <w:uiPriority w:val="39"/>
    <w:unhideWhenUsed/>
    <w:qFormat/>
    <w:rPr>
      <w:rFonts w:hint="default" w:ascii="Times New Roman" w:hAnsi="Times New Roman" w:eastAsia="宋体" w:cs="Times New Roman"/>
      <w:lang w:val="en-US" w:eastAsia="zh-CN" w:bidi="ar-SA"/>
    </w:rPr>
  </w:style>
  <w:style w:type="paragraph" w:styleId="1052" w:customStyle="1">
    <w:name w:val="正文文本11"/>
    <w:basedOn w:val="816"/>
    <w:uiPriority w:val="99"/>
    <w:qFormat/>
    <w:rPr>
      <w:rFonts w:ascii="楷体_GB2312" w:hAnsi="宋体" w:eastAsia="楷体_GB2312"/>
      <w:sz w:val="28"/>
      <w:szCs w:val="28"/>
    </w:rPr>
  </w:style>
  <w:style w:type="character" w:styleId="1053" w:customStyle="1">
    <w:name w:val="标题 1 字符"/>
    <w:link w:val="817"/>
    <w:uiPriority w:val="0"/>
    <w:qFormat/>
    <w:rPr>
      <w:b/>
      <w:bCs/>
      <w:sz w:val="21"/>
      <w:szCs w:val="44"/>
    </w:rPr>
  </w:style>
  <w:style w:type="character" w:styleId="1054" w:customStyle="1">
    <w:name w:val="标题 6 字符"/>
    <w:link w:val="822"/>
    <w:uiPriority w:val="0"/>
    <w:qFormat/>
    <w:rPr>
      <w:rFonts w:ascii="等线 Light" w:hAnsi="等线 Light" w:eastAsia="等线 Light" w:cs="Times New Roman"/>
      <w:b/>
      <w:bCs/>
      <w:sz w:val="24"/>
      <w:szCs w:val="24"/>
    </w:rPr>
  </w:style>
  <w:style w:type="character" w:styleId="1055" w:customStyle="1">
    <w:name w:val="标题 8 字符"/>
    <w:link w:val="824"/>
    <w:uiPriority w:val="0"/>
    <w:semiHidden/>
    <w:qFormat/>
    <w:rPr>
      <w:rFonts w:ascii="等线 Light" w:hAnsi="等线 Light" w:eastAsia="等线 Light" w:cs="Times New Roman"/>
      <w:sz w:val="24"/>
      <w:szCs w:val="24"/>
    </w:rPr>
  </w:style>
  <w:style w:type="paragraph" w:styleId="1056" w:customStyle="1">
    <w:name w:val="目录 71"/>
    <w:basedOn w:val="816"/>
    <w:next w:val="816"/>
    <w:uiPriority w:val="39"/>
    <w:unhideWhenUsed/>
    <w:qFormat/>
    <w:pPr>
      <w:ind w:left="2520"/>
    </w:pPr>
    <w:rPr>
      <w:rFonts w:ascii="等线" w:hAnsi="等线" w:eastAsia="等线"/>
      <w:szCs w:val="22"/>
    </w:rPr>
  </w:style>
  <w:style w:type="character" w:styleId="1057" w:customStyle="1">
    <w:name w:val="正文缩进 字符"/>
    <w:link w:val="830"/>
    <w:uiPriority w:val="0"/>
    <w:qFormat/>
    <w:rPr>
      <w:sz w:val="21"/>
    </w:rPr>
  </w:style>
  <w:style w:type="character" w:styleId="1058" w:customStyle="1">
    <w:name w:val="文档结构图 字符"/>
    <w:link w:val="832"/>
    <w:uiPriority w:val="0"/>
    <w:qFormat/>
    <w:rPr>
      <w:sz w:val="21"/>
      <w:szCs w:val="24"/>
      <w:shd w:val="clear" w:color="auto" w:fill="000080"/>
    </w:rPr>
  </w:style>
  <w:style w:type="character" w:styleId="1059" w:customStyle="1">
    <w:name w:val="批注文字 字符"/>
    <w:link w:val="833"/>
    <w:uiPriority w:val="0"/>
    <w:qFormat/>
    <w:rPr>
      <w:sz w:val="21"/>
      <w:szCs w:val="24"/>
    </w:rPr>
  </w:style>
  <w:style w:type="character" w:styleId="1060" w:customStyle="1">
    <w:name w:val="正文文本 字符"/>
    <w:link w:val="834"/>
    <w:uiPriority w:val="1"/>
    <w:qFormat/>
    <w:rPr>
      <w:sz w:val="21"/>
      <w:szCs w:val="24"/>
    </w:rPr>
  </w:style>
  <w:style w:type="paragraph" w:styleId="1061" w:customStyle="1">
    <w:name w:val="目录 51"/>
    <w:basedOn w:val="816"/>
    <w:next w:val="816"/>
    <w:uiPriority w:val="39"/>
    <w:unhideWhenUsed/>
    <w:qFormat/>
    <w:pPr>
      <w:ind w:left="1680"/>
    </w:pPr>
    <w:rPr>
      <w:rFonts w:ascii="等线" w:hAnsi="等线" w:eastAsia="等线"/>
      <w:szCs w:val="22"/>
    </w:rPr>
  </w:style>
  <w:style w:type="paragraph" w:styleId="1062" w:customStyle="1">
    <w:name w:val="目录 31"/>
    <w:basedOn w:val="816"/>
    <w:next w:val="816"/>
    <w:uiPriority w:val="39"/>
    <w:unhideWhenUsed/>
    <w:qFormat/>
    <w:pPr>
      <w:ind w:left="440"/>
      <w:jc w:val="left"/>
      <w:spacing w:after="100" w:line="259" w:lineRule="auto"/>
      <w:widowControl/>
    </w:pPr>
    <w:rPr>
      <w:rFonts w:ascii="等线" w:hAnsi="等线" w:eastAsia="等线"/>
      <w:sz w:val="22"/>
      <w:szCs w:val="22"/>
    </w:rPr>
  </w:style>
  <w:style w:type="character" w:styleId="1063" w:customStyle="1">
    <w:name w:val="纯文本 字符"/>
    <w:link w:val="839"/>
    <w:uiPriority w:val="0"/>
    <w:qFormat/>
    <w:rPr>
      <w:rFonts w:ascii="宋体" w:hAnsi="Courier New" w:cs="Courier New"/>
      <w:sz w:val="21"/>
      <w:szCs w:val="21"/>
    </w:rPr>
  </w:style>
  <w:style w:type="paragraph" w:styleId="1064" w:customStyle="1">
    <w:name w:val="目录 81"/>
    <w:basedOn w:val="816"/>
    <w:next w:val="816"/>
    <w:uiPriority w:val="39"/>
    <w:unhideWhenUsed/>
    <w:qFormat/>
    <w:pPr>
      <w:ind w:left="2940"/>
    </w:pPr>
    <w:rPr>
      <w:rFonts w:ascii="等线" w:hAnsi="等线" w:eastAsia="等线"/>
      <w:szCs w:val="22"/>
    </w:rPr>
  </w:style>
  <w:style w:type="character" w:styleId="1065" w:customStyle="1">
    <w:name w:val="日期 字符"/>
    <w:link w:val="841"/>
    <w:uiPriority w:val="0"/>
    <w:qFormat/>
    <w:rPr>
      <w:sz w:val="24"/>
    </w:rPr>
  </w:style>
  <w:style w:type="character" w:styleId="1066" w:customStyle="1">
    <w:name w:val="批注框文本 字符"/>
    <w:link w:val="843"/>
    <w:uiPriority w:val="0"/>
    <w:qFormat/>
    <w:rPr>
      <w:sz w:val="18"/>
      <w:szCs w:val="18"/>
    </w:rPr>
  </w:style>
  <w:style w:type="character" w:styleId="1067" w:customStyle="1">
    <w:name w:val="页脚 字符"/>
    <w:link w:val="844"/>
    <w:uiPriority w:val="99"/>
    <w:qFormat/>
    <w:rPr>
      <w:sz w:val="18"/>
      <w:szCs w:val="18"/>
    </w:rPr>
  </w:style>
  <w:style w:type="character" w:styleId="1068" w:customStyle="1">
    <w:name w:val="页眉 字符"/>
    <w:link w:val="846"/>
    <w:uiPriority w:val="99"/>
    <w:qFormat/>
    <w:rPr>
      <w:sz w:val="18"/>
      <w:szCs w:val="18"/>
    </w:rPr>
  </w:style>
  <w:style w:type="paragraph" w:styleId="1069" w:customStyle="1">
    <w:name w:val="目录 11"/>
    <w:basedOn w:val="816"/>
    <w:next w:val="816"/>
    <w:uiPriority w:val="39"/>
    <w:qFormat/>
    <w:rPr>
      <w:rFonts w:ascii="仿宋_GB2312" w:eastAsia="仿宋_GB2312"/>
      <w:sz w:val="24"/>
    </w:rPr>
  </w:style>
  <w:style w:type="paragraph" w:styleId="1070" w:customStyle="1">
    <w:name w:val="目录 41"/>
    <w:basedOn w:val="816"/>
    <w:next w:val="816"/>
    <w:uiPriority w:val="39"/>
    <w:unhideWhenUsed/>
    <w:qFormat/>
    <w:pPr>
      <w:ind w:left="1260"/>
    </w:pPr>
    <w:rPr>
      <w:rFonts w:ascii="等线" w:hAnsi="等线" w:eastAsia="等线"/>
      <w:szCs w:val="22"/>
    </w:rPr>
  </w:style>
  <w:style w:type="paragraph" w:styleId="1071" w:customStyle="1">
    <w:name w:val="目录 61"/>
    <w:basedOn w:val="816"/>
    <w:next w:val="816"/>
    <w:uiPriority w:val="39"/>
    <w:unhideWhenUsed/>
    <w:qFormat/>
    <w:pPr>
      <w:ind w:left="2100"/>
    </w:pPr>
    <w:rPr>
      <w:rFonts w:ascii="等线" w:hAnsi="等线" w:eastAsia="等线"/>
      <w:szCs w:val="22"/>
    </w:rPr>
  </w:style>
  <w:style w:type="paragraph" w:styleId="1072" w:customStyle="1">
    <w:name w:val="目录 21"/>
    <w:basedOn w:val="816"/>
    <w:next w:val="816"/>
    <w:uiPriority w:val="39"/>
    <w:unhideWhenUsed/>
    <w:qFormat/>
    <w:pPr>
      <w:ind w:left="220"/>
      <w:jc w:val="left"/>
      <w:spacing w:after="100" w:line="259" w:lineRule="auto"/>
      <w:widowControl/>
    </w:pPr>
    <w:rPr>
      <w:rFonts w:ascii="等线" w:hAnsi="等线" w:eastAsia="等线"/>
      <w:sz w:val="22"/>
      <w:szCs w:val="22"/>
    </w:rPr>
  </w:style>
  <w:style w:type="paragraph" w:styleId="1073" w:customStyle="1">
    <w:name w:val="目录 91"/>
    <w:basedOn w:val="816"/>
    <w:next w:val="816"/>
    <w:uiPriority w:val="39"/>
    <w:unhideWhenUsed/>
    <w:qFormat/>
    <w:pPr>
      <w:ind w:left="3360"/>
    </w:pPr>
    <w:rPr>
      <w:rFonts w:ascii="等线" w:hAnsi="等线" w:eastAsia="等线"/>
      <w:szCs w:val="22"/>
    </w:rPr>
  </w:style>
  <w:style w:type="character" w:styleId="1074" w:customStyle="1">
    <w:name w:val="正文文本 2 字符"/>
    <w:link w:val="855"/>
    <w:uiPriority w:val="0"/>
    <w:qFormat/>
    <w:rPr>
      <w:rFonts w:ascii="Calibri" w:hAnsi="Calibri"/>
      <w:sz w:val="21"/>
      <w:szCs w:val="24"/>
    </w:rPr>
  </w:style>
  <w:style w:type="character" w:styleId="1075" w:customStyle="1">
    <w:name w:val="标题 字符"/>
    <w:link w:val="857"/>
    <w:uiPriority w:val="0"/>
    <w:qFormat/>
    <w:rPr>
      <w:rFonts w:ascii="等线 Light" w:hAnsi="等线 Light" w:eastAsia="宋体" w:cs="Times New Roman"/>
      <w:b/>
      <w:bCs/>
      <w:sz w:val="32"/>
      <w:szCs w:val="32"/>
    </w:rPr>
  </w:style>
  <w:style w:type="character" w:styleId="1076" w:customStyle="1">
    <w:name w:val="批注主题 字符"/>
    <w:link w:val="858"/>
    <w:uiPriority w:val="0"/>
    <w:qFormat/>
    <w:rPr>
      <w:b/>
      <w:bCs/>
      <w:sz w:val="21"/>
      <w:szCs w:val="24"/>
    </w:rPr>
  </w:style>
  <w:style w:type="character" w:styleId="1077" w:customStyle="1">
    <w:name w:val="p0 Char"/>
    <w:link w:val="1078"/>
    <w:uiPriority w:val="0"/>
    <w:qFormat/>
    <w:rPr>
      <w:rFonts w:eastAsia="宋体"/>
      <w:sz w:val="21"/>
      <w:szCs w:val="21"/>
      <w:lang w:val="en-US" w:eastAsia="zh-CN" w:bidi="ar-SA"/>
    </w:rPr>
  </w:style>
  <w:style w:type="paragraph" w:styleId="1078" w:customStyle="1">
    <w:name w:val="p0"/>
    <w:basedOn w:val="816"/>
    <w:link w:val="1077"/>
    <w:uiPriority w:val="0"/>
    <w:qFormat/>
    <w:pPr>
      <w:widowControl/>
    </w:pPr>
    <w:rPr>
      <w:szCs w:val="21"/>
    </w:rPr>
  </w:style>
  <w:style w:type="character" w:styleId="1079" w:customStyle="1">
    <w:name w:val="标题 2 Char Char Char"/>
    <w:uiPriority w:val="0"/>
    <w:qFormat/>
    <w:rPr>
      <w:rFonts w:ascii="Arial" w:hAnsi="Arial" w:eastAsia="黑体"/>
      <w:b/>
      <w:bCs/>
      <w:sz w:val="32"/>
      <w:szCs w:val="32"/>
      <w:lang w:val="en-US" w:eastAsia="zh-CN" w:bidi="ar-SA"/>
    </w:rPr>
  </w:style>
  <w:style w:type="character" w:styleId="1080" w:customStyle="1">
    <w:name w:val="NormalCharacter"/>
    <w:uiPriority w:val="0"/>
    <w:semiHidden/>
    <w:qFormat/>
  </w:style>
  <w:style w:type="paragraph" w:styleId="1081" w:customStyle="1">
    <w:name w:val="标题 21"/>
    <w:basedOn w:val="816"/>
    <w:next w:val="816"/>
    <w:uiPriority w:val="0"/>
    <w:qFormat/>
    <w:pPr>
      <w:jc w:val="center"/>
      <w:keepNext/>
      <w:widowControl/>
    </w:pPr>
    <w:rPr>
      <w:rFonts w:ascii="楷体_GB2312" w:eastAsia="楷体_GB2312"/>
      <w:sz w:val="18"/>
      <w:szCs w:val="20"/>
    </w:rPr>
  </w:style>
  <w:style w:type="paragraph" w:styleId="1082" w:customStyle="1">
    <w:name w:val="TOC 标题11"/>
    <w:basedOn w:val="817"/>
    <w:next w:val="81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样式1"/>
    <w:basedOn w:val="817"/>
    <w:link w:val="1085"/>
    <w:uiPriority w:val="0"/>
    <w:qFormat/>
    <w:pPr>
      <w:ind w:left="210" w:right="210"/>
    </w:pPr>
  </w:style>
  <w:style w:type="character" w:styleId="1085" w:customStyle="1">
    <w:name w:val="样式1 字符"/>
    <w:link w:val="1084"/>
    <w:uiPriority w:val="0"/>
    <w:qFormat/>
  </w:style>
  <w:style w:type="paragraph" w:styleId="1086" w:customStyle="1">
    <w:name w:val="标题 211"/>
    <w:basedOn w:val="81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7" w:customStyle="1">
    <w:name w:val="列出段落1"/>
    <w:basedOn w:val="816"/>
    <w:uiPriority w:val="1"/>
    <w:qFormat/>
    <w:pPr>
      <w:ind w:left="400" w:firstLine="420"/>
      <w:jc w:val="left"/>
    </w:pPr>
    <w:rPr>
      <w:rFonts w:ascii="宋体" w:hAnsi="宋体" w:cs="宋体"/>
      <w:sz w:val="22"/>
      <w:szCs w:val="22"/>
      <w:lang w:val="zh-CN" w:bidi="zh-CN"/>
    </w:rPr>
  </w:style>
  <w:style w:type="paragraph" w:styleId="1088" w:customStyle="1">
    <w:name w:val="Table Paragraph"/>
    <w:basedOn w:val="816"/>
    <w:uiPriority w:val="1"/>
    <w:qFormat/>
    <w:pPr>
      <w:jc w:val="left"/>
    </w:pPr>
    <w:rPr>
      <w:rFonts w:ascii="宋体" w:hAnsi="宋体" w:cs="宋体"/>
      <w:sz w:val="22"/>
      <w:szCs w:val="22"/>
      <w:lang w:val="zh-CN" w:bidi="zh-CN"/>
    </w:rPr>
  </w:style>
  <w:style w:type="character" w:styleId="1089" w:customStyle="1">
    <w:name w:val="ask-title2"/>
    <w:uiPriority w:val="0"/>
    <w:qFormat/>
  </w:style>
  <w:style w:type="paragraph" w:styleId="1090" w:customStyle="1">
    <w:name w:val="列出段落2"/>
    <w:basedOn w:val="816"/>
    <w:uiPriority w:val="99"/>
    <w:unhideWhenUsed/>
    <w:qFormat/>
    <w:pPr>
      <w:ind w:firstLine="420"/>
      <w:jc w:val="left"/>
    </w:pPr>
    <w:rPr>
      <w:rFonts w:ascii="宋体"/>
      <w:sz w:val="20"/>
      <w:szCs w:val="20"/>
    </w:rPr>
  </w:style>
  <w:style w:type="paragraph" w:styleId="1091" w:customStyle="1">
    <w:name w:val="纯文本1"/>
    <w:basedOn w:val="816"/>
    <w:uiPriority w:val="0"/>
    <w:qFormat/>
    <w:rPr>
      <w:rFonts w:ascii="宋体" w:hAnsi="Courier New"/>
      <w:sz w:val="20"/>
      <w:szCs w:val="21"/>
    </w:rPr>
  </w:style>
  <w:style w:type="character" w:styleId="1092" w:customStyle="1">
    <w:name w:val="纯文本 Char2"/>
    <w:uiPriority w:val="0"/>
    <w:qFormat/>
    <w:rPr>
      <w:rFonts w:ascii="宋体" w:hAnsi="Courier New"/>
      <w:sz w:val="21"/>
    </w:rPr>
  </w:style>
  <w:style w:type="paragraph" w:styleId="1093" w:customStyle="1">
    <w:name w:val="列出段落11"/>
    <w:basedOn w:val="816"/>
    <w:uiPriority w:val="0"/>
    <w:qFormat/>
    <w:pPr>
      <w:ind w:firstLine="420"/>
      <w:spacing w:line="0" w:lineRule="atLeast"/>
    </w:pPr>
    <w:rPr>
      <w:rFonts w:eastAsia="微软雅黑"/>
      <w:sz w:val="20"/>
      <w:szCs w:val="20"/>
    </w:rPr>
  </w:style>
  <w:style w:type="character" w:styleId="1094" w:customStyle="1">
    <w:name w:val="纯文本 Char"/>
    <w:link w:val="1095"/>
    <w:uiPriority w:val="0"/>
    <w:qFormat/>
    <w:rPr>
      <w:rFonts w:ascii="宋体" w:hAnsi="Courier New"/>
    </w:rPr>
  </w:style>
  <w:style w:type="paragraph" w:styleId="1095" w:customStyle="1">
    <w:name w:val="纯文本2"/>
    <w:basedOn w:val="816"/>
    <w:link w:val="1094"/>
    <w:uiPriority w:val="0"/>
    <w:qFormat/>
    <w:pPr>
      <w:ind w:firstLine="200"/>
      <w:spacing w:line="360" w:lineRule="auto"/>
    </w:pPr>
    <w:rPr>
      <w:rFonts w:ascii="宋体" w:hAnsi="Courier New"/>
      <w:sz w:val="20"/>
      <w:szCs w:val="20"/>
    </w:rPr>
  </w:style>
  <w:style w:type="character" w:styleId="1096" w:customStyle="1">
    <w:name w:val="页脚 Char"/>
    <w:uiPriority w:val="0"/>
    <w:qFormat/>
    <w:rPr>
      <w:sz w:val="18"/>
      <w:szCs w:val="18"/>
    </w:rPr>
  </w:style>
  <w:style w:type="paragraph" w:styleId="1097" w:customStyle="1">
    <w:name w:val="_Style 83"/>
    <w:basedOn w:val="816"/>
    <w:next w:val="1087"/>
    <w:uiPriority w:val="99"/>
    <w:qFormat/>
    <w:pPr>
      <w:ind w:firstLine="420"/>
    </w:pPr>
  </w:style>
  <w:style w:type="character" w:styleId="1098">
    <w:name w:val="Placeholder Text"/>
    <w:basedOn w:val="826"/>
    <w:uiPriority w:val="99"/>
    <w:unhideWhenUsed/>
    <w:qFormat/>
    <w:rPr>
      <w:color w:val="808080"/>
    </w:rPr>
  </w:style>
  <w:style w:type="paragraph" w:styleId="1099" w:customStyle="1">
    <w:name w:val="pf0"/>
    <w:basedOn w:val="816"/>
    <w:uiPriority w:val="0"/>
    <w:qFormat/>
    <w:pPr>
      <w:jc w:val="left"/>
      <w:spacing w:before="100" w:beforeAutospacing="1" w:after="100" w:afterAutospacing="1"/>
      <w:widowControl/>
    </w:pPr>
    <w:rPr>
      <w:rFonts w:ascii="宋体" w:hAnsi="宋体" w:cs="宋体"/>
      <w:sz w:val="24"/>
    </w:rPr>
  </w:style>
  <w:style w:type="character" w:styleId="1100" w:customStyle="1">
    <w:name w:val="cf01"/>
    <w:basedOn w:val="826"/>
    <w:uiPriority w:val="0"/>
    <w:qFormat/>
    <w:rPr>
      <w:rFonts w:hint="eastAsia" w:ascii="Microsoft YaHei UI" w:hAnsi="Microsoft YaHei UI" w:eastAsia="Microsoft YaHei UI"/>
      <w:sz w:val="18"/>
      <w:szCs w:val="18"/>
    </w:rPr>
  </w:style>
  <w:style w:type="character" w:styleId="1101" w:customStyle="1">
    <w:name w:val="cf11"/>
    <w:basedOn w:val="826"/>
    <w:uiPriority w:val="0"/>
    <w:qFormat/>
    <w:rPr>
      <w:rFonts w:hint="eastAsia" w:ascii="Microsoft YaHei UI" w:hAnsi="Microsoft YaHei UI" w:eastAsia="Microsoft YaHei UI"/>
      <w:sz w:val="18"/>
      <w:szCs w:val="18"/>
    </w:rPr>
  </w:style>
  <w:style w:type="paragraph" w:styleId="1102">
    <w:name w:val="List Paragraph"/>
    <w:basedOn w:val="816"/>
    <w:uiPriority w:val="1"/>
    <w:qFormat/>
    <w:pPr>
      <w:ind w:firstLine="420"/>
    </w:pPr>
  </w:style>
  <w:style w:type="paragraph" w:styleId="1103" w:customStyle="1">
    <w:name w:val="标题1，章节第一层"/>
    <w:basedOn w:val="816"/>
    <w:next w:val="81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4" w:customStyle="1">
    <w:name w:val="标准文本"/>
    <w:basedOn w:val="816"/>
    <w:uiPriority w:val="0"/>
    <w:qFormat/>
    <w:pPr>
      <w:ind w:firstLine="480"/>
      <w:spacing w:line="360" w:lineRule="auto"/>
    </w:pPr>
    <w:rPr>
      <w:rFonts w:ascii="Calibri" w:hAnsi="Calibri" w:eastAsia="Calibri" w:cs="宋体"/>
      <w:sz w:val="24"/>
      <w:lang w:val="zh-CN"/>
    </w:rPr>
  </w:style>
  <w:style w:type="character" w:styleId="1105" w:customStyle="1">
    <w:name w:val="标准文本 Char Char"/>
    <w:uiPriority w:val="0"/>
    <w:qFormat/>
    <w:rPr>
      <w:rFonts w:eastAsia="宋体" w:cs="宋体"/>
      <w:sz w:val="24"/>
      <w:szCs w:val="24"/>
      <w:lang w:val="en-US" w:eastAsia="zh-CN" w:bidi="ar-SA"/>
    </w:rPr>
  </w:style>
  <w:style w:type="character" w:styleId="1106" w:customStyle="1">
    <w:name w:val="标准小四 Char Char"/>
    <w:uiPriority w:val="0"/>
    <w:qFormat/>
    <w:rPr>
      <w:rFonts w:ascii="Arial" w:hAnsi="Arial" w:eastAsia="宋体"/>
      <w:sz w:val="24"/>
      <w:szCs w:val="21"/>
      <w:lang w:val="en-US" w:eastAsia="zh-CN" w:bidi="ar-SA"/>
    </w:rPr>
  </w:style>
  <w:style w:type="character" w:styleId="1107" w:customStyle="1">
    <w:name w:val="标准文本 Char"/>
    <w:uiPriority w:val="0"/>
    <w:qFormat/>
    <w:rPr>
      <w:rFonts w:eastAsia="宋体" w:cs="宋体"/>
      <w:sz w:val="24"/>
      <w:szCs w:val="24"/>
      <w:lang w:val="en-US" w:eastAsia="zh-CN" w:bidi="ar-SA"/>
    </w:rPr>
  </w:style>
  <w:style w:type="character" w:styleId="1108" w:customStyle="1">
    <w:name w:val="未处理的提及1"/>
    <w:basedOn w:val="826"/>
    <w:uiPriority w:val="99"/>
    <w:semiHidden/>
    <w:unhideWhenUsed/>
    <w:qFormat/>
    <w:rPr>
      <w:color w:val="605e5c"/>
      <w:shd w:val="clear" w:color="auto" w:fill="e1dfdd"/>
    </w:rPr>
  </w:style>
  <w:style w:type="paragraph" w:styleId="1109" w:customStyle="1">
    <w:name w:val="列出段落3"/>
    <w:basedOn w:val="816"/>
    <w:uiPriority w:val="99"/>
    <w:qFormat/>
    <w:pPr>
      <w:ind w:firstLine="420"/>
    </w:pPr>
  </w:style>
  <w:style w:type="paragraph" w:styleId="111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1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12" w:customStyle="1">
    <w:name w:val="font41"/>
    <w:basedOn w:val="826"/>
    <w:uiPriority w:val="0"/>
    <w:qFormat/>
    <w:rPr>
      <w:rFonts w:hint="default" w:ascii="方正仿宋_GBK" w:hAnsi="方正仿宋_GBK" w:eastAsia="方正仿宋_GBK" w:cs="方正仿宋_GBK"/>
      <w:b/>
      <w:bCs/>
      <w:color w:val="000000"/>
      <w:sz w:val="22"/>
      <w:szCs w:val="22"/>
      <w:u w:val="none"/>
    </w:rPr>
  </w:style>
  <w:style w:type="character" w:styleId="1113" w:customStyle="1">
    <w:name w:val="font31"/>
    <w:basedOn w:val="826"/>
    <w:uiPriority w:val="0"/>
    <w:qFormat/>
    <w:rPr>
      <w:rFonts w:hint="default" w:ascii="方正仿宋_GBK" w:hAnsi="方正仿宋_GBK" w:eastAsia="方正仿宋_GBK" w:cs="方正仿宋_GBK"/>
      <w:color w:val="000000"/>
      <w:sz w:val="22"/>
      <w:szCs w:val="22"/>
      <w:u w:val="none"/>
    </w:rPr>
  </w:style>
  <w:style w:type="character" w:styleId="1114" w:customStyle="1">
    <w:name w:val="不明显参考1"/>
    <w:uiPriority w:val="31"/>
    <w:qFormat/>
    <w:rPr>
      <w:smallCaps/>
    </w:rPr>
  </w:style>
  <w:style w:type="paragraph" w:styleId="1115"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16" w:customStyle="1">
    <w:name w:val="默认段落字体11"/>
    <w:uiPriority w:val="1"/>
    <w:unhideWhenUsed/>
    <w:qFormat/>
  </w:style>
  <w:style w:type="paragraph" w:styleId="111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2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21" w:customStyle="1">
    <w:name w:val="列表段落1"/>
    <w:basedOn w:val="816"/>
    <w:uiPriority w:val="99"/>
    <w:qFormat/>
    <w:pPr>
      <w:ind w:firstLine="420"/>
    </w:pPr>
  </w:style>
  <w:style w:type="character" w:styleId="1122" w:customStyle="1">
    <w:name w:val="font21"/>
    <w:basedOn w:val="826"/>
    <w:uiPriority w:val="0"/>
    <w:qFormat/>
    <w:rPr>
      <w:rFonts w:hint="eastAsia" w:ascii="等线" w:hAnsi="等线" w:eastAsia="等线" w:cs="等线"/>
      <w:color w:val="000000"/>
      <w:sz w:val="21"/>
      <w:szCs w:val="21"/>
      <w:u w:val="none"/>
    </w:rPr>
  </w:style>
  <w:style w:type="character" w:styleId="1123" w:customStyle="1">
    <w:name w:val="font11"/>
    <w:basedOn w:val="826"/>
    <w:uiPriority w:val="0"/>
    <w:qFormat/>
    <w:rPr>
      <w:rFonts w:hint="eastAsia" w:ascii="宋体" w:hAnsi="宋体" w:eastAsia="宋体" w:cs="宋体"/>
      <w:color w:val="000000"/>
      <w:sz w:val="21"/>
      <w:szCs w:val="21"/>
      <w:u w:val="none"/>
    </w:rPr>
  </w:style>
  <w:style w:type="paragraph" w:styleId="1124" w:customStyle="1">
    <w:name w:val="null3"/>
    <w:hidden/>
    <w:uiPriority w:val="0"/>
    <w:qFormat/>
    <w:rPr>
      <w:rFonts w:hint="eastAsia" w:asciiTheme="minorHAnsi" w:hAnsiTheme="minorHAnsi" w:eastAsiaTheme="minorEastAsia" w:cstheme="minorBidi"/>
      <w:lang w:val="en-US" w:eastAsia="zh-Hans" w:bidi="ar-SA"/>
    </w:rPr>
  </w:style>
  <w:style w:type="paragraph" w:styleId="1125" w:customStyle="1">
    <w:name w:val="Plain Text1"/>
    <w:basedOn w:val="816"/>
    <w:uiPriority w:val="0"/>
    <w:qFormat/>
    <w:pPr>
      <w:jc w:val="left"/>
      <w:widowControl/>
    </w:pPr>
    <w:rPr>
      <w:rFonts w:ascii="宋体" w:hAnsi="Courier New" w:eastAsia="楷体_GB2312"/>
      <w:sz w:val="26"/>
      <w:szCs w:val="20"/>
    </w:rPr>
  </w:style>
  <w:style w:type="character" w:styleId="1126" w:customStyle="1">
    <w:name w:val="ui-provider"/>
    <w:basedOn w:val="826"/>
    <w:uiPriority w:val="0"/>
    <w:qFormat/>
  </w:style>
  <w:style w:type="paragraph" w:styleId="1127" w:customStyle="1">
    <w:name w:val="列表段落21"/>
    <w:basedOn w:val="816"/>
    <w:uiPriority w:val="0"/>
    <w:qFormat/>
    <w:pPr>
      <w:ind w:firstLine="420"/>
    </w:pPr>
    <w:rPr>
      <w:szCs w:val="20"/>
    </w:rPr>
  </w:style>
  <w:style w:type="table" w:styleId="1128" w:customStyle="1">
    <w:name w:val="Table Normal"/>
    <w:basedOn w:val="827"/>
    <w:uiPriority w:val="0"/>
    <w:qFormat/>
    <w:tblPr>
      <w:tblCellMar>
        <w:left w:w="0" w:type="dxa"/>
        <w:right w:w="0" w:type="dxa"/>
      </w:tblCellMar>
    </w:tblPr>
  </w:style>
  <w:style w:type="paragraph" w:styleId="1129"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30" w:customStyle="1">
    <w:name w:val="正文缩进11"/>
    <w:basedOn w:val="816"/>
    <w:uiPriority w:val="0"/>
    <w:qFormat/>
    <w:pPr>
      <w:ind w:firstLine="420"/>
    </w:pPr>
    <w:rPr>
      <w:b/>
      <w:sz w:val="24"/>
      <w:szCs w:val="20"/>
    </w:rPr>
  </w:style>
  <w:style w:type="paragraph" w:styleId="1131" w:customStyle="1">
    <w:name w:val="Table Text"/>
    <w:basedOn w:val="816"/>
    <w:uiPriority w:val="0"/>
    <w:semiHidden/>
    <w:qFormat/>
    <w:rPr>
      <w:rFonts w:ascii="华文宋体" w:hAnsi="华文宋体" w:eastAsia="华文宋体" w:cs="华文宋体"/>
      <w:sz w:val="18"/>
      <w:szCs w:val="18"/>
    </w:rPr>
  </w:style>
  <w:style w:type="numbering" w:styleId="14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61"/>
            <w:rPr>
              <w:rFonts w:hint="eastAsia"/>
            </w:rPr>
          </w:pPr>
          <w:r>
            <w:rPr>
              <w:rStyle w:val="176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44" w:default="1">
    <w:name w:val="Normal"/>
    <w:uiPriority w:val="0"/>
    <w:qFormat/>
    <w:rPr>
      <w:rFonts w:hint="default" w:asciiTheme="minorHAnsi" w:hAnsiTheme="minorHAnsi" w:eastAsiaTheme="minorEastAsia" w:cstheme="minorBidi"/>
      <w:lang w:val="en-US" w:eastAsia="zh-CN" w:bidi="ar-SA"/>
    </w:rPr>
  </w:style>
  <w:style w:type="paragraph" w:styleId="1545">
    <w:name w:val="Heading 1"/>
    <w:link w:val="161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46">
    <w:name w:val="Heading 2"/>
    <w:link w:val="1614"/>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47">
    <w:name w:val="Heading 3"/>
    <w:link w:val="1615"/>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48">
    <w:name w:val="Heading 4"/>
    <w:link w:val="161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49">
    <w:name w:val="Heading 5"/>
    <w:link w:val="161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50">
    <w:name w:val="Heading 6"/>
    <w:link w:val="161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51">
    <w:name w:val="Heading 7"/>
    <w:link w:val="161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52">
    <w:name w:val="Heading 8"/>
    <w:link w:val="162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53">
    <w:name w:val="Heading 9"/>
    <w:link w:val="162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54" w:default="1">
    <w:name w:val="Default Paragraph Font"/>
    <w:uiPriority w:val="1"/>
    <w:semiHidden/>
    <w:unhideWhenUsed/>
    <w:qFormat/>
  </w:style>
  <w:style w:type="table" w:styleId="1555" w:default="1">
    <w:name w:val="Normal Table"/>
    <w:uiPriority w:val="99"/>
    <w:semiHidden/>
    <w:unhideWhenUsed/>
    <w:qFormat/>
    <w:tblPr>
      <w:tblCellMar>
        <w:left w:w="108" w:type="dxa"/>
        <w:top w:w="0" w:type="dxa"/>
        <w:right w:w="108" w:type="dxa"/>
        <w:bottom w:w="0" w:type="dxa"/>
      </w:tblCellMar>
    </w:tblPr>
  </w:style>
  <w:style w:type="character" w:styleId="1556" w:customStyle="1">
    <w:name w:val="Heading 1 Char"/>
    <w:basedOn w:val="1554"/>
    <w:uiPriority w:val="9"/>
    <w:qFormat/>
    <w:rPr>
      <w:rFonts w:ascii="Arial" w:hAnsi="Arial" w:eastAsia="Arial" w:cs="Arial"/>
      <w:sz w:val="40"/>
      <w:szCs w:val="40"/>
    </w:rPr>
  </w:style>
  <w:style w:type="character" w:styleId="1557" w:customStyle="1">
    <w:name w:val="Heading 2 Char"/>
    <w:basedOn w:val="1554"/>
    <w:uiPriority w:val="9"/>
    <w:qFormat/>
    <w:rPr>
      <w:rFonts w:ascii="Arial" w:hAnsi="Arial" w:eastAsia="Arial" w:cs="Arial"/>
      <w:sz w:val="34"/>
    </w:rPr>
  </w:style>
  <w:style w:type="character" w:styleId="1558" w:customStyle="1">
    <w:name w:val="Heading 3 Char"/>
    <w:basedOn w:val="1554"/>
    <w:uiPriority w:val="9"/>
    <w:qFormat/>
    <w:rPr>
      <w:rFonts w:ascii="Arial" w:hAnsi="Arial" w:eastAsia="Arial" w:cs="Arial"/>
      <w:sz w:val="30"/>
      <w:szCs w:val="30"/>
    </w:rPr>
  </w:style>
  <w:style w:type="character" w:styleId="1559" w:customStyle="1">
    <w:name w:val="Heading 4 Char"/>
    <w:basedOn w:val="1554"/>
    <w:uiPriority w:val="9"/>
    <w:qFormat/>
    <w:rPr>
      <w:rFonts w:ascii="Arial" w:hAnsi="Arial" w:eastAsia="Arial" w:cs="Arial"/>
      <w:b/>
      <w:bCs/>
      <w:sz w:val="26"/>
      <w:szCs w:val="26"/>
    </w:rPr>
  </w:style>
  <w:style w:type="character" w:styleId="1560" w:customStyle="1">
    <w:name w:val="Heading 5 Char"/>
    <w:basedOn w:val="1554"/>
    <w:uiPriority w:val="9"/>
    <w:qFormat/>
    <w:rPr>
      <w:rFonts w:ascii="Arial" w:hAnsi="Arial" w:eastAsia="Arial" w:cs="Arial"/>
      <w:b/>
      <w:bCs/>
      <w:sz w:val="24"/>
      <w:szCs w:val="24"/>
    </w:rPr>
  </w:style>
  <w:style w:type="character" w:styleId="1561" w:customStyle="1">
    <w:name w:val="Heading 6 Char"/>
    <w:basedOn w:val="1554"/>
    <w:uiPriority w:val="9"/>
    <w:qFormat/>
    <w:rPr>
      <w:rFonts w:ascii="Arial" w:hAnsi="Arial" w:eastAsia="Arial" w:cs="Arial"/>
      <w:b/>
      <w:bCs/>
      <w:sz w:val="22"/>
      <w:szCs w:val="22"/>
    </w:rPr>
  </w:style>
  <w:style w:type="character" w:styleId="1562" w:customStyle="1">
    <w:name w:val="Heading 7 Char"/>
    <w:basedOn w:val="1554"/>
    <w:uiPriority w:val="9"/>
    <w:qFormat/>
    <w:rPr>
      <w:rFonts w:ascii="Arial" w:hAnsi="Arial" w:eastAsia="Arial" w:cs="Arial"/>
      <w:b/>
      <w:bCs/>
      <w:i/>
      <w:iCs/>
      <w:sz w:val="22"/>
      <w:szCs w:val="22"/>
    </w:rPr>
  </w:style>
  <w:style w:type="character" w:styleId="1563" w:customStyle="1">
    <w:name w:val="Heading 8 Char"/>
    <w:basedOn w:val="1554"/>
    <w:uiPriority w:val="9"/>
    <w:qFormat/>
    <w:rPr>
      <w:rFonts w:ascii="Arial" w:hAnsi="Arial" w:eastAsia="Arial" w:cs="Arial"/>
      <w:i/>
      <w:iCs/>
      <w:sz w:val="22"/>
      <w:szCs w:val="22"/>
    </w:rPr>
  </w:style>
  <w:style w:type="character" w:styleId="1564" w:customStyle="1">
    <w:name w:val="Heading 9 Char"/>
    <w:basedOn w:val="1554"/>
    <w:uiPriority w:val="9"/>
    <w:qFormat/>
    <w:rPr>
      <w:rFonts w:ascii="Arial" w:hAnsi="Arial" w:eastAsia="Arial" w:cs="Arial"/>
      <w:i/>
      <w:iCs/>
      <w:sz w:val="21"/>
      <w:szCs w:val="21"/>
    </w:rPr>
  </w:style>
  <w:style w:type="character" w:styleId="1565" w:customStyle="1">
    <w:name w:val="Title Char"/>
    <w:basedOn w:val="1554"/>
    <w:uiPriority w:val="10"/>
    <w:qFormat/>
    <w:rPr>
      <w:sz w:val="48"/>
      <w:szCs w:val="48"/>
    </w:rPr>
  </w:style>
  <w:style w:type="character" w:styleId="1566" w:customStyle="1">
    <w:name w:val="Subtitle Char"/>
    <w:basedOn w:val="1554"/>
    <w:uiPriority w:val="11"/>
    <w:qFormat/>
    <w:rPr>
      <w:sz w:val="24"/>
      <w:szCs w:val="24"/>
    </w:rPr>
  </w:style>
  <w:style w:type="character" w:styleId="1567" w:customStyle="1">
    <w:name w:val="Quote Char"/>
    <w:uiPriority w:val="29"/>
    <w:qFormat/>
    <w:rPr>
      <w:i/>
    </w:rPr>
  </w:style>
  <w:style w:type="character" w:styleId="1568" w:customStyle="1">
    <w:name w:val="Intense Quote Char"/>
    <w:uiPriority w:val="30"/>
    <w:qFormat/>
    <w:rPr>
      <w:i/>
    </w:rPr>
  </w:style>
  <w:style w:type="character" w:styleId="1569" w:customStyle="1">
    <w:name w:val="Header Char"/>
    <w:basedOn w:val="1554"/>
    <w:uiPriority w:val="99"/>
    <w:qFormat/>
  </w:style>
  <w:style w:type="character" w:styleId="1570" w:customStyle="1">
    <w:name w:val="Footer Char"/>
    <w:basedOn w:val="1554"/>
    <w:uiPriority w:val="99"/>
    <w:qFormat/>
  </w:style>
  <w:style w:type="character" w:styleId="1571" w:customStyle="1">
    <w:name w:val="Caption Char"/>
    <w:uiPriority w:val="99"/>
    <w:qFormat/>
  </w:style>
  <w:style w:type="table" w:styleId="1572" w:customStyle="1">
    <w:name w:val="Plain Table 1"/>
    <w:basedOn w:val="15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Plain Table 2"/>
    <w:basedOn w:val="15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4" w:customStyle="1">
    <w:name w:val="Plain Table 3"/>
    <w:basedOn w:val="15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5" w:customStyle="1">
    <w:name w:val="Plain Table 4"/>
    <w:basedOn w:val="15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6" w:customStyle="1">
    <w:name w:val="Plain Table 5"/>
    <w:basedOn w:val="15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7" w:customStyle="1">
    <w:name w:val="Grid Table 1 Light"/>
    <w:basedOn w:val="15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8" w:customStyle="1">
    <w:name w:val="Grid Table 2"/>
    <w:basedOn w:val="15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9" w:customStyle="1">
    <w:name w:val="Grid Table 3"/>
    <w:basedOn w:val="15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customStyle="1">
    <w:name w:val="Grid Table 4"/>
    <w:basedOn w:val="15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customStyle="1">
    <w:name w:val="Grid Table 5 Dark"/>
    <w:basedOn w:val="15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2" w:customStyle="1">
    <w:name w:val="Grid Table 6 Colorful"/>
    <w:basedOn w:val="15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3" w:customStyle="1">
    <w:name w:val="Grid Table 7 Colorful"/>
    <w:basedOn w:val="15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4" w:customStyle="1">
    <w:name w:val="List Table 1 Light"/>
    <w:basedOn w:val="15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5" w:customStyle="1">
    <w:name w:val="List Table 2"/>
    <w:basedOn w:val="15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6" w:customStyle="1">
    <w:name w:val="List Table 3"/>
    <w:basedOn w:val="15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List Table 4"/>
    <w:basedOn w:val="15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8" w:customStyle="1">
    <w:name w:val="List Table 5 Dark"/>
    <w:basedOn w:val="15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9" w:customStyle="1">
    <w:name w:val="List Table 6 Colorful"/>
    <w:basedOn w:val="15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0" w:customStyle="1">
    <w:name w:val="List Table 7 Colorful"/>
    <w:basedOn w:val="15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91" w:customStyle="1">
    <w:name w:val="Footnote Text Char"/>
    <w:uiPriority w:val="99"/>
    <w:qFormat/>
    <w:rPr>
      <w:sz w:val="18"/>
    </w:rPr>
  </w:style>
  <w:style w:type="character" w:styleId="1592" w:customStyle="1">
    <w:name w:val="Endnote Text Char"/>
    <w:uiPriority w:val="99"/>
    <w:qFormat/>
    <w:rPr>
      <w:sz w:val="20"/>
    </w:rPr>
  </w:style>
  <w:style w:type="paragraph" w:styleId="1593" w:customStyle="1">
    <w:name w:val="TOC Heading"/>
    <w:uiPriority w:val="39"/>
    <w:unhideWhenUsed/>
    <w:qFormat/>
    <w:rPr>
      <w:rFonts w:hint="default" w:asciiTheme="minorHAnsi" w:hAnsiTheme="minorHAnsi" w:eastAsiaTheme="minorEastAsia" w:cstheme="minorBidi"/>
    </w:rPr>
  </w:style>
  <w:style w:type="table" w:styleId="1594" w:customStyle="1">
    <w:name w:val="无格式表格 11"/>
    <w:basedOn w:val="15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5" w:customStyle="1">
    <w:name w:val="无格式表格 21"/>
    <w:basedOn w:val="15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6" w:customStyle="1">
    <w:name w:val="无格式表格 31"/>
    <w:basedOn w:val="15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7" w:customStyle="1">
    <w:name w:val="无格式表格 41"/>
    <w:basedOn w:val="15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8" w:customStyle="1">
    <w:name w:val="无格式表格 51"/>
    <w:basedOn w:val="15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9" w:customStyle="1">
    <w:name w:val="网格表 1 浅色1"/>
    <w:basedOn w:val="15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00" w:customStyle="1">
    <w:name w:val="网格表 21"/>
    <w:basedOn w:val="15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01" w:customStyle="1">
    <w:name w:val="网格表 31"/>
    <w:basedOn w:val="15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网格表 41"/>
    <w:basedOn w:val="15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3" w:customStyle="1">
    <w:name w:val="网格表 5 深色1"/>
    <w:basedOn w:val="15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4" w:customStyle="1">
    <w:name w:val="网格表 6 彩色1"/>
    <w:basedOn w:val="15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05" w:customStyle="1">
    <w:name w:val="网格表 7 彩色1"/>
    <w:basedOn w:val="15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6" w:customStyle="1">
    <w:name w:val="清单表 1 浅色1"/>
    <w:basedOn w:val="155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7" w:customStyle="1">
    <w:name w:val="清单表 21"/>
    <w:basedOn w:val="15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8" w:customStyle="1">
    <w:name w:val="清单表 31"/>
    <w:basedOn w:val="15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9" w:customStyle="1">
    <w:name w:val="清单表 41"/>
    <w:basedOn w:val="15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0" w:customStyle="1">
    <w:name w:val="清单表 5 深色1"/>
    <w:basedOn w:val="15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1" w:customStyle="1">
    <w:name w:val="清单表 6 彩色1"/>
    <w:basedOn w:val="155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12" w:customStyle="1">
    <w:name w:val="清单表 7 彩色1"/>
    <w:basedOn w:val="155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13" w:customStyle="1">
    <w:name w:val="标题 1 字符"/>
    <w:basedOn w:val="1554"/>
    <w:link w:val="1545"/>
    <w:uiPriority w:val="9"/>
    <w:qFormat/>
    <w:rPr>
      <w:rFonts w:ascii="Arial" w:hAnsi="Arial" w:eastAsia="Arial" w:cs="Arial"/>
      <w:sz w:val="40"/>
      <w:szCs w:val="40"/>
    </w:rPr>
  </w:style>
  <w:style w:type="character" w:styleId="1614" w:customStyle="1">
    <w:name w:val="标题 2 字符"/>
    <w:basedOn w:val="1554"/>
    <w:link w:val="1546"/>
    <w:uiPriority w:val="9"/>
    <w:qFormat/>
    <w:rPr>
      <w:rFonts w:ascii="Arial" w:hAnsi="Arial" w:eastAsia="Arial" w:cs="Arial"/>
      <w:sz w:val="34"/>
    </w:rPr>
  </w:style>
  <w:style w:type="character" w:styleId="1615" w:customStyle="1">
    <w:name w:val="标题 3 字符"/>
    <w:basedOn w:val="1554"/>
    <w:link w:val="1547"/>
    <w:uiPriority w:val="9"/>
    <w:qFormat/>
    <w:rPr>
      <w:rFonts w:ascii="Arial" w:hAnsi="Arial" w:eastAsia="Arial" w:cs="Arial"/>
      <w:sz w:val="30"/>
      <w:szCs w:val="30"/>
    </w:rPr>
  </w:style>
  <w:style w:type="character" w:styleId="1616" w:customStyle="1">
    <w:name w:val="标题 4 字符"/>
    <w:basedOn w:val="1554"/>
    <w:link w:val="1548"/>
    <w:uiPriority w:val="9"/>
    <w:qFormat/>
    <w:rPr>
      <w:rFonts w:ascii="Arial" w:hAnsi="Arial" w:eastAsia="Arial" w:cs="Arial"/>
      <w:b/>
      <w:bCs/>
      <w:sz w:val="26"/>
      <w:szCs w:val="26"/>
    </w:rPr>
  </w:style>
  <w:style w:type="character" w:styleId="1617" w:customStyle="1">
    <w:name w:val="标题 5 字符"/>
    <w:basedOn w:val="1554"/>
    <w:link w:val="1549"/>
    <w:uiPriority w:val="9"/>
    <w:qFormat/>
    <w:rPr>
      <w:rFonts w:ascii="Arial" w:hAnsi="Arial" w:eastAsia="Arial" w:cs="Arial"/>
      <w:b/>
      <w:bCs/>
      <w:sz w:val="24"/>
      <w:szCs w:val="24"/>
    </w:rPr>
  </w:style>
  <w:style w:type="character" w:styleId="1618" w:customStyle="1">
    <w:name w:val="标题 6 字符"/>
    <w:basedOn w:val="1554"/>
    <w:link w:val="1550"/>
    <w:uiPriority w:val="9"/>
    <w:qFormat/>
    <w:rPr>
      <w:rFonts w:ascii="Arial" w:hAnsi="Arial" w:eastAsia="Arial" w:cs="Arial"/>
      <w:b/>
      <w:bCs/>
      <w:sz w:val="22"/>
      <w:szCs w:val="22"/>
    </w:rPr>
  </w:style>
  <w:style w:type="character" w:styleId="1619" w:customStyle="1">
    <w:name w:val="标题 7 字符"/>
    <w:basedOn w:val="1554"/>
    <w:link w:val="1551"/>
    <w:uiPriority w:val="9"/>
    <w:qFormat/>
    <w:rPr>
      <w:rFonts w:ascii="Arial" w:hAnsi="Arial" w:eastAsia="Arial" w:cs="Arial"/>
      <w:b/>
      <w:bCs/>
      <w:i/>
      <w:iCs/>
      <w:sz w:val="22"/>
      <w:szCs w:val="22"/>
    </w:rPr>
  </w:style>
  <w:style w:type="character" w:styleId="1620" w:customStyle="1">
    <w:name w:val="标题 8 字符"/>
    <w:basedOn w:val="1554"/>
    <w:link w:val="1552"/>
    <w:uiPriority w:val="9"/>
    <w:qFormat/>
    <w:rPr>
      <w:rFonts w:ascii="Arial" w:hAnsi="Arial" w:eastAsia="Arial" w:cs="Arial"/>
      <w:i/>
      <w:iCs/>
      <w:sz w:val="22"/>
      <w:szCs w:val="22"/>
    </w:rPr>
  </w:style>
  <w:style w:type="character" w:styleId="1621" w:customStyle="1">
    <w:name w:val="标题 9 字符"/>
    <w:basedOn w:val="1554"/>
    <w:link w:val="1553"/>
    <w:uiPriority w:val="9"/>
    <w:qFormat/>
    <w:rPr>
      <w:rFonts w:ascii="Arial" w:hAnsi="Arial" w:eastAsia="Arial" w:cs="Arial"/>
      <w:i/>
      <w:iCs/>
      <w:sz w:val="21"/>
      <w:szCs w:val="21"/>
    </w:rPr>
  </w:style>
  <w:style w:type="paragraph" w:styleId="1622">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23">
    <w:name w:val="No Spacing"/>
    <w:uiPriority w:val="1"/>
    <w:qFormat/>
    <w:rPr>
      <w:rFonts w:hint="default" w:asciiTheme="minorHAnsi" w:hAnsiTheme="minorHAnsi" w:eastAsiaTheme="minorEastAsia" w:cstheme="minorBidi"/>
      <w:lang w:val="en-US" w:eastAsia="zh-CN" w:bidi="ar-SA"/>
    </w:rPr>
  </w:style>
  <w:style w:type="paragraph" w:styleId="1624">
    <w:name w:val="Title"/>
    <w:link w:val="1625"/>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25" w:customStyle="1">
    <w:name w:val="标题 字符"/>
    <w:basedOn w:val="1554"/>
    <w:link w:val="1624"/>
    <w:uiPriority w:val="10"/>
    <w:qFormat/>
    <w:rPr>
      <w:sz w:val="48"/>
      <w:szCs w:val="48"/>
    </w:rPr>
  </w:style>
  <w:style w:type="paragraph" w:styleId="1626">
    <w:name w:val="Subtitle"/>
    <w:link w:val="1627"/>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27" w:customStyle="1">
    <w:name w:val="副标题 字符"/>
    <w:basedOn w:val="1554"/>
    <w:link w:val="1626"/>
    <w:uiPriority w:val="11"/>
    <w:qFormat/>
    <w:rPr>
      <w:sz w:val="24"/>
      <w:szCs w:val="24"/>
    </w:rPr>
  </w:style>
  <w:style w:type="paragraph" w:styleId="1628">
    <w:name w:val="Quote"/>
    <w:link w:val="1629"/>
    <w:uiPriority w:val="29"/>
    <w:qFormat/>
    <w:pPr>
      <w:ind w:left="720" w:right="720"/>
    </w:pPr>
    <w:rPr>
      <w:rFonts w:hint="default" w:asciiTheme="minorHAnsi" w:hAnsiTheme="minorHAnsi" w:eastAsiaTheme="minorEastAsia" w:cstheme="minorBidi"/>
      <w:i/>
      <w:lang w:val="en-US" w:eastAsia="zh-CN" w:bidi="ar-SA"/>
    </w:rPr>
  </w:style>
  <w:style w:type="character" w:styleId="1629" w:customStyle="1">
    <w:name w:val="引用 字符"/>
    <w:link w:val="1628"/>
    <w:uiPriority w:val="29"/>
    <w:qFormat/>
    <w:rPr>
      <w:i/>
    </w:rPr>
  </w:style>
  <w:style w:type="paragraph" w:styleId="1630">
    <w:name w:val="Intense Quote"/>
    <w:link w:val="16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31" w:customStyle="1">
    <w:name w:val="明显引用 字符"/>
    <w:link w:val="1630"/>
    <w:uiPriority w:val="30"/>
    <w:qFormat/>
    <w:rPr>
      <w:i/>
    </w:rPr>
  </w:style>
  <w:style w:type="paragraph" w:styleId="1632">
    <w:name w:val="Header"/>
    <w:link w:val="1633"/>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33" w:customStyle="1">
    <w:name w:val="页眉 字符"/>
    <w:basedOn w:val="1554"/>
    <w:link w:val="1632"/>
    <w:uiPriority w:val="99"/>
    <w:qFormat/>
  </w:style>
  <w:style w:type="paragraph" w:styleId="1634">
    <w:name w:val="Footer"/>
    <w:link w:val="1636"/>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35">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36" w:customStyle="1">
    <w:name w:val="页脚 字符"/>
    <w:link w:val="1634"/>
    <w:uiPriority w:val="99"/>
    <w:qFormat/>
  </w:style>
  <w:style w:type="table" w:styleId="16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39"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40"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41"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42"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43"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44"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45"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6"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7"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8"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9"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50"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51"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3"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4"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5"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6"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7"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8"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9"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60"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61"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62"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9"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70"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71"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72"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73"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4"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7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8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81"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82"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83"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84"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85"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6"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87"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88"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89"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90"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91"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92"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93"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4"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95"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96"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97"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98"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99"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0"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01"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02"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03"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04"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05"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6"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7"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8"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9"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0"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1"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12"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13"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14"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15"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16"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17"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18"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9"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20"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21"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22"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1"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32"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33"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34"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35"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6"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8"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39"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40"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41"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42"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43"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44">
    <w:name w:val="Hyperlink"/>
    <w:uiPriority w:val="99"/>
    <w:unhideWhenUsed/>
    <w:qFormat/>
    <w:rPr>
      <w:color w:val="0563c1" w:themeColor="hyperlink"/>
      <w:u w:val="single"/>
      <w14:textFill>
        <w14:solidFill>
          <w14:schemeClr w14:val="hlink"/>
        </w14:solidFill>
      </w14:textFill>
    </w:rPr>
  </w:style>
  <w:style w:type="paragraph" w:styleId="1745">
    <w:name w:val="footnote text"/>
    <w:link w:val="1746"/>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46" w:customStyle="1">
    <w:name w:val="脚注文本 字符"/>
    <w:link w:val="1745"/>
    <w:uiPriority w:val="99"/>
    <w:qFormat/>
    <w:rPr>
      <w:sz w:val="18"/>
    </w:rPr>
  </w:style>
  <w:style w:type="character" w:styleId="1747">
    <w:name w:val="footnote reference"/>
    <w:basedOn w:val="1554"/>
    <w:uiPriority w:val="99"/>
    <w:unhideWhenUsed/>
    <w:qFormat/>
    <w:rPr>
      <w:vertAlign w:val="superscript"/>
    </w:rPr>
  </w:style>
  <w:style w:type="paragraph" w:styleId="1748">
    <w:name w:val="endnote text"/>
    <w:link w:val="1749"/>
    <w:uiPriority w:val="99"/>
    <w:semiHidden/>
    <w:unhideWhenUsed/>
    <w:qFormat/>
    <w:rPr>
      <w:rFonts w:hint="default" w:asciiTheme="minorHAnsi" w:hAnsiTheme="minorHAnsi" w:eastAsiaTheme="minorEastAsia" w:cstheme="minorBidi"/>
      <w:lang w:val="en-US" w:eastAsia="zh-CN" w:bidi="ar-SA"/>
    </w:rPr>
  </w:style>
  <w:style w:type="character" w:styleId="1749" w:customStyle="1">
    <w:name w:val="尾注文本 字符"/>
    <w:link w:val="1748"/>
    <w:uiPriority w:val="99"/>
    <w:qFormat/>
    <w:rPr>
      <w:sz w:val="20"/>
    </w:rPr>
  </w:style>
  <w:style w:type="character" w:styleId="1750">
    <w:name w:val="endnote reference"/>
    <w:basedOn w:val="1554"/>
    <w:uiPriority w:val="99"/>
    <w:semiHidden/>
    <w:unhideWhenUsed/>
    <w:qFormat/>
    <w:rPr>
      <w:vertAlign w:val="superscript"/>
    </w:rPr>
  </w:style>
  <w:style w:type="paragraph" w:styleId="1751">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52">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53">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54">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55">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56">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57">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58">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59">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60">
    <w:name w:val="table of figures"/>
    <w:uiPriority w:val="99"/>
    <w:unhideWhenUsed/>
    <w:qFormat/>
    <w:rPr>
      <w:rFonts w:hint="default" w:asciiTheme="minorHAnsi" w:hAnsiTheme="minorHAnsi" w:eastAsiaTheme="minorEastAsia" w:cstheme="minorBidi"/>
      <w:lang w:val="en-US" w:eastAsia="zh-CN" w:bidi="ar-SA"/>
    </w:rPr>
  </w:style>
  <w:style w:type="paragraph" w:styleId="1761"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62">
    <w:name w:val="Placeholder Text"/>
    <w:basedOn w:val="1554"/>
    <w:uiPriority w:val="99"/>
    <w:unhideWhenUsed/>
    <w:qFormat/>
    <w:rPr>
      <w:color w:val="808080"/>
    </w:rPr>
  </w:style>
  <w:style w:type="numbering" w:styleId="177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cp:revision>
  <dcterms:created xsi:type="dcterms:W3CDTF">2023-10-18T02:18:00Z</dcterms:created>
  <dcterms:modified xsi:type="dcterms:W3CDTF">2026-06-08T09:36:08Z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B20A14E9CF8749489ECE8C1F6F742B0C_13</vt:lpwstr>
  </property>
  <property fmtid="{D5CDD505-2E9C-101B-9397-08002B2CF9AE}" pid="4" name="KSOTemplateDocerSaveRecord">
    <vt:lpwstr>eyJoZGlkIjoiMDI1YTEzNzhhOGNmZmNlNWI1ZmE4NGE1MGQ0NjFmNmMiLCJ1c2VySWQiOiI3MDY5OTM5NjQifQ==</vt:lpwstr>
  </property>
</Properties>
</file>